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CellMar>
          <w:left w:w="71" w:type="dxa"/>
          <w:right w:w="71" w:type="dxa"/>
        </w:tblCellMar>
        <w:tblLook w:val="0000" w:firstRow="0" w:lastRow="0" w:firstColumn="0" w:lastColumn="0" w:noHBand="0" w:noVBand="0"/>
      </w:tblPr>
      <w:tblGrid>
        <w:gridCol w:w="2504"/>
        <w:gridCol w:w="2503"/>
        <w:gridCol w:w="765"/>
        <w:gridCol w:w="1183"/>
        <w:gridCol w:w="2087"/>
      </w:tblGrid>
      <w:tr w:rsidR="009D2BD2" w14:paraId="265DDEEB" w14:textId="77777777" w:rsidTr="00340B90">
        <w:trPr>
          <w:cantSplit/>
        </w:trPr>
        <w:tc>
          <w:tcPr>
            <w:tcW w:w="3846" w:type="pct"/>
            <w:gridSpan w:val="4"/>
            <w:tcBorders>
              <w:top w:val="single" w:sz="12" w:space="0" w:color="auto"/>
              <w:bottom w:val="single" w:sz="6" w:space="0" w:color="auto"/>
              <w:right w:val="single" w:sz="6" w:space="0" w:color="auto"/>
            </w:tcBorders>
          </w:tcPr>
          <w:p w14:paraId="08A38F7A" w14:textId="77777777" w:rsidR="00F1766D" w:rsidRDefault="00133107" w:rsidP="00C0157C">
            <w:pPr>
              <w:spacing w:before="60" w:after="60"/>
              <w:rPr>
                <w:b/>
                <w:sz w:val="28"/>
              </w:rPr>
            </w:pPr>
            <w:r>
              <w:rPr>
                <w:b/>
                <w:noProof/>
                <w:sz w:val="28"/>
                <w:lang w:eastAsia="nb-NO"/>
              </w:rPr>
              <w:drawing>
                <wp:inline distT="0" distB="0" distL="0" distR="0" wp14:anchorId="79D78EC0" wp14:editId="5D8C4DF0">
                  <wp:extent cx="3602736" cy="530352"/>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96702" name="logo_farge_web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2736" cy="530352"/>
                          </a:xfrm>
                          <a:prstGeom prst="rect">
                            <a:avLst/>
                          </a:prstGeom>
                        </pic:spPr>
                      </pic:pic>
                    </a:graphicData>
                  </a:graphic>
                </wp:inline>
              </w:drawing>
            </w:r>
          </w:p>
        </w:tc>
        <w:tc>
          <w:tcPr>
            <w:tcW w:w="1154" w:type="pct"/>
            <w:tcBorders>
              <w:top w:val="single" w:sz="12" w:space="0" w:color="auto"/>
              <w:left w:val="nil"/>
              <w:bottom w:val="single" w:sz="6" w:space="0" w:color="auto"/>
            </w:tcBorders>
            <w:vAlign w:val="center"/>
          </w:tcPr>
          <w:p w14:paraId="05C3E968" w14:textId="77777777" w:rsidR="00F1766D" w:rsidRDefault="00133107" w:rsidP="00C0157C">
            <w:pPr>
              <w:rPr>
                <w:sz w:val="16"/>
              </w:rPr>
            </w:pPr>
            <w:r>
              <w:rPr>
                <w:sz w:val="16"/>
              </w:rPr>
              <w:t>Dok.id.:</w:t>
            </w:r>
          </w:p>
          <w:p w14:paraId="47DDE318" w14:textId="77777777" w:rsidR="00F1766D" w:rsidRDefault="00133107" w:rsidP="00C0157C">
            <w:pPr>
              <w:jc w:val="center"/>
              <w:rPr>
                <w:sz w:val="20"/>
              </w:rPr>
            </w:pPr>
            <w:r>
              <w:rPr>
                <w:color w:val="000080"/>
                <w:sz w:val="20"/>
              </w:rPr>
              <w:fldChar w:fldCharType="begin" w:fldLock="1"/>
            </w:r>
            <w:r>
              <w:rPr>
                <w:color w:val="000080"/>
                <w:sz w:val="20"/>
              </w:rPr>
              <w:instrText>DOCPROPERTY EK_RefNr \*charformat</w:instrText>
            </w:r>
            <w:r>
              <w:rPr>
                <w:color w:val="000080"/>
                <w:sz w:val="20"/>
              </w:rPr>
              <w:fldChar w:fldCharType="separate"/>
            </w:r>
            <w:r>
              <w:rPr>
                <w:color w:val="000080"/>
                <w:sz w:val="20"/>
              </w:rPr>
              <w:t>2.1.4.4.3.36</w:t>
            </w:r>
            <w:r>
              <w:rPr>
                <w:color w:val="000080"/>
                <w:sz w:val="20"/>
              </w:rPr>
              <w:fldChar w:fldCharType="end"/>
            </w:r>
          </w:p>
        </w:tc>
      </w:tr>
      <w:bookmarkStart w:id="0" w:name="tempHer"/>
      <w:bookmarkEnd w:id="0"/>
      <w:tr w:rsidR="009D2BD2" w14:paraId="2D917F92" w14:textId="77777777" w:rsidTr="00340B90">
        <w:trPr>
          <w:cantSplit/>
        </w:trPr>
        <w:tc>
          <w:tcPr>
            <w:tcW w:w="3846" w:type="pct"/>
            <w:gridSpan w:val="4"/>
            <w:tcBorders>
              <w:top w:val="single" w:sz="6" w:space="0" w:color="auto"/>
              <w:bottom w:val="single" w:sz="6" w:space="0" w:color="auto"/>
              <w:right w:val="single" w:sz="6" w:space="0" w:color="auto"/>
            </w:tcBorders>
          </w:tcPr>
          <w:p w14:paraId="7A3DB6FB" w14:textId="77777777" w:rsidR="009D2BD2" w:rsidRDefault="00F1766D" w:rsidP="00001BD4">
            <w:pPr>
              <w:spacing w:before="80" w:after="80"/>
              <w:rPr>
                <w:b/>
                <w:color w:val="000080"/>
              </w:rPr>
            </w:pPr>
            <w:r>
              <w:rPr>
                <w:b/>
                <w:color w:val="000080"/>
              </w:rPr>
              <w:fldChar w:fldCharType="begin" w:fldLock="1"/>
            </w:r>
            <w:r w:rsidR="00133107">
              <w:rPr>
                <w:b/>
                <w:color w:val="000080"/>
              </w:rPr>
              <w:instrText>DOCPROPERTY EK_DokTittel \*charformat</w:instrText>
            </w:r>
            <w:r>
              <w:rPr>
                <w:b/>
                <w:color w:val="000080"/>
              </w:rPr>
              <w:fldChar w:fldCharType="separate"/>
            </w:r>
            <w:r w:rsidR="00133107">
              <w:rPr>
                <w:b/>
                <w:color w:val="000080"/>
              </w:rPr>
              <w:t>Søknad om særskilt tilrettelegging av eksamen</w:t>
            </w:r>
          </w:p>
          <w:p w14:paraId="2CA1C4AE" w14:textId="77777777" w:rsidR="009D2BD2" w:rsidRDefault="00133107" w:rsidP="00001BD4">
            <w:pPr>
              <w:spacing w:before="80" w:after="80"/>
              <w:rPr>
                <w:b/>
                <w:color w:val="000080"/>
              </w:rPr>
            </w:pPr>
            <w:r>
              <w:rPr>
                <w:b/>
                <w:color w:val="000080"/>
              </w:rPr>
              <w:t>for elever og privatister i Troms og Finnmark fylkeskommune</w:t>
            </w:r>
            <w:r w:rsidR="00F1766D">
              <w:rPr>
                <w:b/>
                <w:color w:val="000080"/>
              </w:rPr>
              <w:fldChar w:fldCharType="end"/>
            </w:r>
          </w:p>
        </w:tc>
        <w:tc>
          <w:tcPr>
            <w:tcW w:w="1154" w:type="pct"/>
            <w:tcBorders>
              <w:top w:val="single" w:sz="6" w:space="0" w:color="auto"/>
              <w:left w:val="nil"/>
              <w:bottom w:val="single" w:sz="6" w:space="0" w:color="auto"/>
            </w:tcBorders>
          </w:tcPr>
          <w:p w14:paraId="550306AD" w14:textId="77777777" w:rsidR="00F1766D" w:rsidRDefault="00133107" w:rsidP="00C0157C">
            <w:pPr>
              <w:rPr>
                <w:sz w:val="16"/>
                <w:lang w:val="de-DE"/>
              </w:rPr>
            </w:pPr>
            <w:proofErr w:type="spellStart"/>
            <w:r>
              <w:rPr>
                <w:sz w:val="16"/>
                <w:lang w:val="de-DE"/>
              </w:rPr>
              <w:t>Dok.type</w:t>
            </w:r>
            <w:proofErr w:type="spellEnd"/>
            <w:r>
              <w:rPr>
                <w:sz w:val="16"/>
                <w:lang w:val="de-DE"/>
              </w:rPr>
              <w:t>:</w:t>
            </w:r>
          </w:p>
          <w:p w14:paraId="7023EEEA" w14:textId="77777777" w:rsidR="00F1766D" w:rsidRDefault="00133107" w:rsidP="00C0157C">
            <w:pPr>
              <w:jc w:val="center"/>
              <w:rPr>
                <w:sz w:val="20"/>
                <w:lang w:val="de-DE"/>
              </w:rPr>
            </w:pPr>
            <w:r>
              <w:rPr>
                <w:color w:val="000080"/>
                <w:sz w:val="20"/>
              </w:rPr>
              <w:fldChar w:fldCharType="begin" w:fldLock="1"/>
            </w:r>
            <w:r>
              <w:rPr>
                <w:color w:val="000080"/>
                <w:sz w:val="20"/>
                <w:lang w:val="de-DE"/>
              </w:rPr>
              <w:instrText>DOCPROPERTY EK_DokType \*charformat</w:instrText>
            </w:r>
            <w:r>
              <w:rPr>
                <w:color w:val="000080"/>
                <w:sz w:val="20"/>
              </w:rPr>
              <w:fldChar w:fldCharType="separate"/>
            </w:r>
            <w:proofErr w:type="spellStart"/>
            <w:r>
              <w:rPr>
                <w:color w:val="000080"/>
                <w:sz w:val="20"/>
                <w:lang w:val="de-DE"/>
              </w:rPr>
              <w:t>Skjema</w:t>
            </w:r>
            <w:proofErr w:type="spellEnd"/>
            <w:r>
              <w:rPr>
                <w:color w:val="000080"/>
                <w:sz w:val="20"/>
              </w:rPr>
              <w:fldChar w:fldCharType="end"/>
            </w:r>
          </w:p>
        </w:tc>
      </w:tr>
      <w:tr w:rsidR="009D2BD2" w14:paraId="4B32AF14" w14:textId="77777777" w:rsidTr="00340B90">
        <w:tblPrEx>
          <w:tblCellMar>
            <w:left w:w="56" w:type="dxa"/>
            <w:right w:w="56" w:type="dxa"/>
          </w:tblCellMar>
        </w:tblPrEx>
        <w:trPr>
          <w:cantSplit/>
        </w:trPr>
        <w:tc>
          <w:tcPr>
            <w:tcW w:w="1385" w:type="pct"/>
            <w:tcBorders>
              <w:top w:val="nil"/>
              <w:bottom w:val="single" w:sz="12" w:space="0" w:color="auto"/>
              <w:right w:val="nil"/>
            </w:tcBorders>
          </w:tcPr>
          <w:p w14:paraId="41D7C18E" w14:textId="77777777" w:rsidR="00F1766D" w:rsidRDefault="00133107" w:rsidP="00C0157C">
            <w:pPr>
              <w:rPr>
                <w:sz w:val="20"/>
              </w:rPr>
            </w:pPr>
            <w:r>
              <w:rPr>
                <w:sz w:val="16"/>
              </w:rPr>
              <w:t>Skrevet av:</w:t>
            </w:r>
          </w:p>
          <w:p w14:paraId="0D29434C" w14:textId="266526BB" w:rsidR="00F1766D" w:rsidRDefault="00F1766D" w:rsidP="00C0157C">
            <w:pPr>
              <w:jc w:val="center"/>
              <w:rPr>
                <w:sz w:val="20"/>
              </w:rPr>
            </w:pPr>
          </w:p>
        </w:tc>
        <w:tc>
          <w:tcPr>
            <w:tcW w:w="1384" w:type="pct"/>
            <w:tcBorders>
              <w:top w:val="nil"/>
              <w:left w:val="single" w:sz="6" w:space="0" w:color="auto"/>
              <w:bottom w:val="single" w:sz="12" w:space="0" w:color="auto"/>
              <w:right w:val="nil"/>
            </w:tcBorders>
          </w:tcPr>
          <w:p w14:paraId="030784DE" w14:textId="77777777" w:rsidR="00F1766D" w:rsidRDefault="00133107" w:rsidP="00C0157C">
            <w:pPr>
              <w:rPr>
                <w:sz w:val="16"/>
              </w:rPr>
            </w:pPr>
            <w:r>
              <w:rPr>
                <w:sz w:val="16"/>
              </w:rPr>
              <w:t>Godkjent av:</w:t>
            </w:r>
          </w:p>
          <w:p w14:paraId="5280EC59" w14:textId="118BABE7" w:rsidR="00F1766D" w:rsidRDefault="00F1766D" w:rsidP="00C0157C">
            <w:pPr>
              <w:jc w:val="center"/>
              <w:rPr>
                <w:sz w:val="20"/>
              </w:rPr>
            </w:pPr>
          </w:p>
        </w:tc>
        <w:tc>
          <w:tcPr>
            <w:tcW w:w="423" w:type="pct"/>
            <w:tcBorders>
              <w:top w:val="nil"/>
              <w:left w:val="single" w:sz="6" w:space="0" w:color="auto"/>
              <w:bottom w:val="single" w:sz="12" w:space="0" w:color="auto"/>
              <w:right w:val="nil"/>
            </w:tcBorders>
          </w:tcPr>
          <w:p w14:paraId="36F7F8E9" w14:textId="77777777" w:rsidR="00F1766D" w:rsidRDefault="00133107" w:rsidP="00C0157C">
            <w:pPr>
              <w:rPr>
                <w:color w:val="000080"/>
                <w:sz w:val="20"/>
              </w:rPr>
            </w:pPr>
            <w:r>
              <w:rPr>
                <w:sz w:val="16"/>
              </w:rPr>
              <w:t>Versjon:</w:t>
            </w:r>
          </w:p>
          <w:p w14:paraId="6214E6AC" w14:textId="77777777" w:rsidR="00F1766D" w:rsidRDefault="00133107" w:rsidP="00C0157C">
            <w:pPr>
              <w:jc w:val="center"/>
              <w:rPr>
                <w:color w:val="000080"/>
                <w:sz w:val="20"/>
              </w:rPr>
            </w:pPr>
            <w:r>
              <w:rPr>
                <w:color w:val="000080"/>
                <w:sz w:val="20"/>
              </w:rPr>
              <w:fldChar w:fldCharType="begin" w:fldLock="1"/>
            </w:r>
            <w:r>
              <w:rPr>
                <w:color w:val="000080"/>
                <w:sz w:val="20"/>
              </w:rPr>
              <w:instrText>DOCPROPERTY EK_Utgave \*charformat</w:instrText>
            </w:r>
            <w:r>
              <w:rPr>
                <w:color w:val="000080"/>
                <w:sz w:val="20"/>
              </w:rPr>
              <w:fldChar w:fldCharType="separate"/>
            </w:r>
            <w:r>
              <w:rPr>
                <w:color w:val="000080"/>
                <w:sz w:val="20"/>
              </w:rPr>
              <w:t>4.02</w:t>
            </w:r>
            <w:r>
              <w:rPr>
                <w:color w:val="000080"/>
                <w:sz w:val="20"/>
              </w:rPr>
              <w:fldChar w:fldCharType="end"/>
            </w:r>
          </w:p>
        </w:tc>
        <w:tc>
          <w:tcPr>
            <w:tcW w:w="654" w:type="pct"/>
            <w:tcBorders>
              <w:top w:val="nil"/>
              <w:left w:val="single" w:sz="6" w:space="0" w:color="auto"/>
              <w:bottom w:val="single" w:sz="12" w:space="0" w:color="auto"/>
              <w:right w:val="nil"/>
            </w:tcBorders>
          </w:tcPr>
          <w:p w14:paraId="56E24121" w14:textId="77777777" w:rsidR="00F1766D" w:rsidRDefault="00133107" w:rsidP="00C0157C">
            <w:pPr>
              <w:rPr>
                <w:sz w:val="16"/>
              </w:rPr>
            </w:pPr>
            <w:r>
              <w:rPr>
                <w:sz w:val="16"/>
              </w:rPr>
              <w:t>Gjelder fra:</w:t>
            </w:r>
          </w:p>
          <w:p w14:paraId="40E9775D" w14:textId="364E79D6" w:rsidR="00F1766D" w:rsidRDefault="00F1766D" w:rsidP="00C0157C">
            <w:pPr>
              <w:jc w:val="center"/>
              <w:rPr>
                <w:sz w:val="20"/>
              </w:rPr>
            </w:pPr>
          </w:p>
        </w:tc>
        <w:tc>
          <w:tcPr>
            <w:tcW w:w="1154" w:type="pct"/>
            <w:tcBorders>
              <w:top w:val="nil"/>
              <w:left w:val="single" w:sz="6" w:space="0" w:color="auto"/>
              <w:bottom w:val="single" w:sz="12" w:space="0" w:color="auto"/>
            </w:tcBorders>
          </w:tcPr>
          <w:p w14:paraId="57950599" w14:textId="77777777" w:rsidR="00F1766D" w:rsidRDefault="00133107" w:rsidP="00C0157C">
            <w:pPr>
              <w:rPr>
                <w:sz w:val="20"/>
              </w:rPr>
            </w:pPr>
            <w:proofErr w:type="spellStart"/>
            <w:r>
              <w:rPr>
                <w:sz w:val="16"/>
              </w:rPr>
              <w:t>Sidenr</w:t>
            </w:r>
            <w:proofErr w:type="spellEnd"/>
            <w:r>
              <w:rPr>
                <w:sz w:val="16"/>
              </w:rPr>
              <w:t>:</w:t>
            </w:r>
          </w:p>
          <w:p w14:paraId="0B049E1F" w14:textId="77777777" w:rsidR="00F1766D" w:rsidRDefault="00133107" w:rsidP="00C0157C">
            <w:pPr>
              <w:jc w:val="center"/>
            </w:pPr>
            <w:r>
              <w:rPr>
                <w:sz w:val="20"/>
              </w:rPr>
              <w:fldChar w:fldCharType="begin"/>
            </w:r>
            <w:r>
              <w:rPr>
                <w:sz w:val="20"/>
              </w:rPr>
              <w:instrText xml:space="preserve">PAGE </w:instrText>
            </w:r>
            <w:r>
              <w:rPr>
                <w:sz w:val="20"/>
              </w:rPr>
              <w:fldChar w:fldCharType="separate"/>
            </w:r>
            <w:r>
              <w:rPr>
                <w:sz w:val="20"/>
              </w:rPr>
              <w:t>1</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4</w:t>
            </w:r>
            <w:r>
              <w:rPr>
                <w:sz w:val="20"/>
              </w:rPr>
              <w:fldChar w:fldCharType="end"/>
            </w:r>
          </w:p>
        </w:tc>
      </w:tr>
    </w:tbl>
    <w:p w14:paraId="7273655C" w14:textId="77777777" w:rsidR="00340B90" w:rsidRPr="00340B90" w:rsidRDefault="00340B90" w:rsidP="00340B90">
      <w:pPr>
        <w:spacing w:after="0"/>
        <w:rPr>
          <w:rFonts w:asciiTheme="minorHAnsi" w:hAnsiTheme="minorHAnsi"/>
          <w:sz w:val="20"/>
          <w:szCs w:val="22"/>
        </w:rPr>
      </w:pPr>
    </w:p>
    <w:tbl>
      <w:tblPr>
        <w:tblStyle w:val="Tabellrutenett"/>
        <w:tblW w:w="5000" w:type="pct"/>
        <w:jc w:val="center"/>
        <w:tblLook w:val="04A0" w:firstRow="1" w:lastRow="0" w:firstColumn="1" w:lastColumn="0" w:noHBand="0" w:noVBand="1"/>
      </w:tblPr>
      <w:tblGrid>
        <w:gridCol w:w="5525"/>
        <w:gridCol w:w="1725"/>
        <w:gridCol w:w="1812"/>
      </w:tblGrid>
      <w:tr w:rsidR="009D2BD2" w14:paraId="53A822EA" w14:textId="77777777" w:rsidTr="00EE0FE1">
        <w:trPr>
          <w:jc w:val="center"/>
        </w:trPr>
        <w:tc>
          <w:tcPr>
            <w:tcW w:w="5000" w:type="pct"/>
            <w:gridSpan w:val="3"/>
            <w:shd w:val="clear" w:color="auto" w:fill="FFC000"/>
            <w:vAlign w:val="center"/>
          </w:tcPr>
          <w:p w14:paraId="5004651E" w14:textId="77777777" w:rsidR="00EE0FE1"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Hvem er du?</w:t>
            </w:r>
          </w:p>
        </w:tc>
      </w:tr>
      <w:tr w:rsidR="009D2BD2" w14:paraId="7701587E" w14:textId="77777777" w:rsidTr="00340B90">
        <w:trPr>
          <w:trHeight w:val="397"/>
          <w:jc w:val="center"/>
        </w:trPr>
        <w:tc>
          <w:tcPr>
            <w:tcW w:w="3048" w:type="pct"/>
            <w:vAlign w:val="center"/>
          </w:tcPr>
          <w:p w14:paraId="74503DE0"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 xml:space="preserve">Navn: </w:t>
            </w:r>
          </w:p>
        </w:tc>
        <w:tc>
          <w:tcPr>
            <w:tcW w:w="1952" w:type="pct"/>
            <w:gridSpan w:val="2"/>
            <w:vAlign w:val="center"/>
          </w:tcPr>
          <w:p w14:paraId="4562B688" w14:textId="77777777" w:rsidR="0050463C" w:rsidRPr="0050463C" w:rsidRDefault="00133107" w:rsidP="0050463C">
            <w:pPr>
              <w:spacing w:after="0"/>
              <w:rPr>
                <w:rFonts w:asciiTheme="minorHAnsi" w:hAnsiTheme="minorHAnsi"/>
                <w:sz w:val="22"/>
                <w:szCs w:val="22"/>
              </w:rPr>
            </w:pPr>
            <w:proofErr w:type="spellStart"/>
            <w:r>
              <w:rPr>
                <w:rFonts w:asciiTheme="minorHAnsi" w:hAnsiTheme="minorHAnsi"/>
                <w:sz w:val="22"/>
                <w:szCs w:val="22"/>
              </w:rPr>
              <w:t>Fødselsnr</w:t>
            </w:r>
            <w:proofErr w:type="spellEnd"/>
            <w:r w:rsidRPr="0050463C">
              <w:rPr>
                <w:rFonts w:asciiTheme="minorHAnsi" w:hAnsiTheme="minorHAnsi"/>
                <w:sz w:val="22"/>
                <w:szCs w:val="22"/>
              </w:rPr>
              <w:t>:</w:t>
            </w:r>
          </w:p>
        </w:tc>
      </w:tr>
      <w:tr w:rsidR="009D2BD2" w14:paraId="18DF0FCE" w14:textId="77777777" w:rsidTr="00340B90">
        <w:trPr>
          <w:trHeight w:val="397"/>
          <w:jc w:val="center"/>
        </w:trPr>
        <w:tc>
          <w:tcPr>
            <w:tcW w:w="3048" w:type="pct"/>
            <w:vAlign w:val="center"/>
          </w:tcPr>
          <w:p w14:paraId="09ACD8DB"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 xml:space="preserve">Adresse: </w:t>
            </w:r>
          </w:p>
        </w:tc>
        <w:tc>
          <w:tcPr>
            <w:tcW w:w="1952" w:type="pct"/>
            <w:gridSpan w:val="2"/>
            <w:vAlign w:val="center"/>
          </w:tcPr>
          <w:p w14:paraId="4707FF6F"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Telefon nr.:</w:t>
            </w:r>
          </w:p>
        </w:tc>
      </w:tr>
      <w:tr w:rsidR="009D2BD2" w14:paraId="4F7A2F58" w14:textId="77777777" w:rsidTr="00340B90">
        <w:trPr>
          <w:trHeight w:val="397"/>
          <w:jc w:val="center"/>
        </w:trPr>
        <w:tc>
          <w:tcPr>
            <w:tcW w:w="3048" w:type="pct"/>
            <w:vAlign w:val="center"/>
          </w:tcPr>
          <w:p w14:paraId="406E1A71"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 xml:space="preserve">Epost: </w:t>
            </w:r>
          </w:p>
        </w:tc>
        <w:tc>
          <w:tcPr>
            <w:tcW w:w="952" w:type="pct"/>
            <w:vAlign w:val="center"/>
          </w:tcPr>
          <w:p w14:paraId="5AF93B43"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 xml:space="preserve">Privatist: </w:t>
            </w:r>
          </w:p>
        </w:tc>
        <w:tc>
          <w:tcPr>
            <w:tcW w:w="1000" w:type="pct"/>
            <w:vAlign w:val="center"/>
          </w:tcPr>
          <w:p w14:paraId="26636DDB"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 xml:space="preserve">Elev: </w:t>
            </w:r>
          </w:p>
        </w:tc>
      </w:tr>
      <w:tr w:rsidR="009D2BD2" w14:paraId="724E389D" w14:textId="77777777" w:rsidTr="003B7311">
        <w:trPr>
          <w:trHeight w:val="397"/>
          <w:jc w:val="center"/>
        </w:trPr>
        <w:tc>
          <w:tcPr>
            <w:tcW w:w="4000" w:type="pct"/>
            <w:gridSpan w:val="2"/>
            <w:vAlign w:val="center"/>
          </w:tcPr>
          <w:p w14:paraId="1D771312" w14:textId="77777777" w:rsidR="00EE0FE1" w:rsidRPr="00EE0FE1" w:rsidRDefault="00133107" w:rsidP="0050463C">
            <w:pPr>
              <w:spacing w:after="0"/>
              <w:rPr>
                <w:rFonts w:asciiTheme="minorHAnsi" w:hAnsiTheme="minorHAnsi"/>
                <w:sz w:val="22"/>
                <w:szCs w:val="22"/>
              </w:rPr>
            </w:pPr>
            <w:r w:rsidRPr="00EE0FE1">
              <w:rPr>
                <w:rFonts w:asciiTheme="minorHAnsi" w:hAnsiTheme="minorHAnsi"/>
                <w:sz w:val="22"/>
                <w:szCs w:val="22"/>
              </w:rPr>
              <w:t>Navn på eksamensskolen:</w:t>
            </w:r>
          </w:p>
        </w:tc>
        <w:tc>
          <w:tcPr>
            <w:tcW w:w="1000" w:type="pct"/>
            <w:vAlign w:val="center"/>
          </w:tcPr>
          <w:p w14:paraId="7C2353AE" w14:textId="77777777" w:rsidR="00EE0FE1" w:rsidRPr="0050463C" w:rsidRDefault="00133107" w:rsidP="0050463C">
            <w:pPr>
              <w:spacing w:after="0"/>
              <w:rPr>
                <w:rFonts w:asciiTheme="minorHAnsi" w:hAnsiTheme="minorHAnsi"/>
                <w:sz w:val="22"/>
                <w:szCs w:val="22"/>
              </w:rPr>
            </w:pPr>
            <w:r w:rsidRPr="00EE0FE1">
              <w:rPr>
                <w:rFonts w:asciiTheme="minorHAnsi" w:hAnsiTheme="minorHAnsi"/>
                <w:sz w:val="22"/>
                <w:szCs w:val="22"/>
              </w:rPr>
              <w:t>Klasse:</w:t>
            </w:r>
          </w:p>
        </w:tc>
      </w:tr>
    </w:tbl>
    <w:p w14:paraId="3DDEC95C" w14:textId="77777777" w:rsidR="0050463C" w:rsidRPr="0050463C" w:rsidRDefault="0050463C" w:rsidP="0050463C">
      <w:pPr>
        <w:spacing w:after="160" w:line="259" w:lineRule="auto"/>
        <w:rPr>
          <w:rFonts w:asciiTheme="minorHAnsi" w:eastAsia="Times New Roman" w:hAnsiTheme="minorHAnsi"/>
          <w:sz w:val="22"/>
          <w:szCs w:val="22"/>
        </w:rPr>
      </w:pPr>
    </w:p>
    <w:tbl>
      <w:tblPr>
        <w:tblStyle w:val="Tabellrutenett"/>
        <w:tblW w:w="0" w:type="auto"/>
        <w:tblLayout w:type="fixed"/>
        <w:tblLook w:val="04A0" w:firstRow="1" w:lastRow="0" w:firstColumn="1" w:lastColumn="0" w:noHBand="0" w:noVBand="1"/>
      </w:tblPr>
      <w:tblGrid>
        <w:gridCol w:w="5665"/>
        <w:gridCol w:w="993"/>
        <w:gridCol w:w="2404"/>
      </w:tblGrid>
      <w:tr w:rsidR="009D2BD2" w14:paraId="6BD6F490" w14:textId="77777777" w:rsidTr="00F77AF0">
        <w:tc>
          <w:tcPr>
            <w:tcW w:w="9062" w:type="dxa"/>
            <w:gridSpan w:val="3"/>
            <w:shd w:val="clear" w:color="auto" w:fill="FFC000"/>
            <w:vAlign w:val="center"/>
          </w:tcPr>
          <w:p w14:paraId="26DF9EAC" w14:textId="77777777" w:rsidR="0050463C" w:rsidRPr="0050463C" w:rsidRDefault="00133107" w:rsidP="0050463C">
            <w:pPr>
              <w:spacing w:after="0"/>
              <w:rPr>
                <w:rFonts w:asciiTheme="minorHAnsi" w:hAnsiTheme="minorHAnsi"/>
                <w:sz w:val="22"/>
                <w:szCs w:val="22"/>
              </w:rPr>
            </w:pPr>
            <w:r w:rsidRPr="0050463C">
              <w:rPr>
                <w:rFonts w:asciiTheme="minorHAnsi" w:hAnsiTheme="minorHAnsi"/>
                <w:b/>
                <w:sz w:val="22"/>
                <w:szCs w:val="22"/>
              </w:rPr>
              <w:t>Kryss av hvilken tilrettelegging jeg har behov for?</w:t>
            </w:r>
          </w:p>
        </w:tc>
      </w:tr>
      <w:tr w:rsidR="009D2BD2" w14:paraId="35AAE4E6" w14:textId="77777777" w:rsidTr="00F77AF0">
        <w:tc>
          <w:tcPr>
            <w:tcW w:w="6658" w:type="dxa"/>
            <w:gridSpan w:val="2"/>
            <w:vAlign w:val="center"/>
          </w:tcPr>
          <w:p w14:paraId="30712E7A" w14:textId="77777777" w:rsidR="0050463C"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 xml:space="preserve">Mulige tilrettelegging </w:t>
            </w:r>
          </w:p>
          <w:p w14:paraId="0110C309" w14:textId="77777777" w:rsidR="0050463C" w:rsidRPr="0050463C" w:rsidRDefault="00133107" w:rsidP="0050463C">
            <w:pPr>
              <w:tabs>
                <w:tab w:val="right" w:pos="6407"/>
              </w:tabs>
              <w:spacing w:after="0"/>
              <w:rPr>
                <w:rFonts w:asciiTheme="minorHAnsi" w:hAnsiTheme="minorHAnsi"/>
                <w:i/>
                <w:sz w:val="22"/>
                <w:szCs w:val="22"/>
              </w:rPr>
            </w:pPr>
            <w:r w:rsidRPr="0050463C">
              <w:rPr>
                <w:rFonts w:asciiTheme="minorHAnsi" w:hAnsiTheme="minorHAnsi"/>
                <w:i/>
                <w:sz w:val="22"/>
                <w:szCs w:val="22"/>
              </w:rPr>
              <w:tab/>
              <w:t>Sett kryss</w:t>
            </w:r>
          </w:p>
        </w:tc>
        <w:tc>
          <w:tcPr>
            <w:tcW w:w="2404" w:type="dxa"/>
            <w:vAlign w:val="center"/>
          </w:tcPr>
          <w:p w14:paraId="7B16D308" w14:textId="77777777" w:rsidR="0050463C"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Hvilket fag trenger du tilrettelegging i?</w:t>
            </w:r>
          </w:p>
        </w:tc>
      </w:tr>
      <w:tr w:rsidR="009D2BD2" w14:paraId="59BF5832" w14:textId="77777777" w:rsidTr="00F77AF0">
        <w:trPr>
          <w:trHeight w:val="397"/>
        </w:trPr>
        <w:tc>
          <w:tcPr>
            <w:tcW w:w="5665" w:type="dxa"/>
            <w:vAlign w:val="center"/>
          </w:tcPr>
          <w:p w14:paraId="781C2ED5"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Utvidet tid</w:t>
            </w:r>
          </w:p>
        </w:tc>
        <w:tc>
          <w:tcPr>
            <w:tcW w:w="993" w:type="dxa"/>
            <w:vAlign w:val="center"/>
          </w:tcPr>
          <w:p w14:paraId="6C3D9511" w14:textId="77777777" w:rsidR="0050463C" w:rsidRPr="0050463C" w:rsidRDefault="0050463C" w:rsidP="0050463C">
            <w:pPr>
              <w:spacing w:after="0"/>
              <w:rPr>
                <w:rFonts w:asciiTheme="minorHAnsi" w:hAnsiTheme="minorHAnsi"/>
                <w:sz w:val="22"/>
                <w:szCs w:val="22"/>
              </w:rPr>
            </w:pPr>
          </w:p>
        </w:tc>
        <w:tc>
          <w:tcPr>
            <w:tcW w:w="2404" w:type="dxa"/>
            <w:vAlign w:val="center"/>
          </w:tcPr>
          <w:p w14:paraId="118C9867" w14:textId="77777777" w:rsidR="0050463C" w:rsidRPr="0050463C" w:rsidRDefault="0050463C" w:rsidP="0050463C">
            <w:pPr>
              <w:spacing w:after="0"/>
              <w:rPr>
                <w:rFonts w:asciiTheme="minorHAnsi" w:hAnsiTheme="minorHAnsi"/>
                <w:sz w:val="22"/>
                <w:szCs w:val="22"/>
              </w:rPr>
            </w:pPr>
          </w:p>
        </w:tc>
      </w:tr>
      <w:tr w:rsidR="009D2BD2" w14:paraId="3BA15D5F" w14:textId="77777777" w:rsidTr="00F77AF0">
        <w:trPr>
          <w:trHeight w:val="397"/>
        </w:trPr>
        <w:tc>
          <w:tcPr>
            <w:tcW w:w="5665" w:type="dxa"/>
            <w:vAlign w:val="center"/>
          </w:tcPr>
          <w:p w14:paraId="1CA75985"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Skrivehjelp</w:t>
            </w:r>
          </w:p>
        </w:tc>
        <w:tc>
          <w:tcPr>
            <w:tcW w:w="993" w:type="dxa"/>
            <w:vAlign w:val="center"/>
          </w:tcPr>
          <w:p w14:paraId="5B22179C" w14:textId="77777777" w:rsidR="0050463C" w:rsidRPr="0050463C" w:rsidRDefault="0050463C" w:rsidP="0050463C">
            <w:pPr>
              <w:spacing w:after="0"/>
              <w:rPr>
                <w:rFonts w:asciiTheme="minorHAnsi" w:hAnsiTheme="minorHAnsi"/>
                <w:sz w:val="22"/>
                <w:szCs w:val="22"/>
              </w:rPr>
            </w:pPr>
          </w:p>
        </w:tc>
        <w:tc>
          <w:tcPr>
            <w:tcW w:w="2404" w:type="dxa"/>
            <w:vAlign w:val="center"/>
          </w:tcPr>
          <w:p w14:paraId="45F0A2C6" w14:textId="77777777" w:rsidR="0050463C" w:rsidRPr="0050463C" w:rsidRDefault="0050463C" w:rsidP="0050463C">
            <w:pPr>
              <w:spacing w:after="0"/>
              <w:rPr>
                <w:rFonts w:asciiTheme="minorHAnsi" w:hAnsiTheme="minorHAnsi"/>
                <w:sz w:val="22"/>
                <w:szCs w:val="22"/>
              </w:rPr>
            </w:pPr>
          </w:p>
        </w:tc>
      </w:tr>
      <w:tr w:rsidR="009D2BD2" w14:paraId="3BA0D5B9" w14:textId="77777777" w:rsidTr="00F77AF0">
        <w:trPr>
          <w:trHeight w:val="397"/>
        </w:trPr>
        <w:tc>
          <w:tcPr>
            <w:tcW w:w="5665" w:type="dxa"/>
            <w:vAlign w:val="center"/>
          </w:tcPr>
          <w:p w14:paraId="3887DE61"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Teknisk tilrettelegging eks. forstørret skrift, ekstra belysning.</w:t>
            </w:r>
          </w:p>
        </w:tc>
        <w:tc>
          <w:tcPr>
            <w:tcW w:w="993" w:type="dxa"/>
            <w:vAlign w:val="center"/>
          </w:tcPr>
          <w:p w14:paraId="4F6AF30C" w14:textId="77777777" w:rsidR="0050463C" w:rsidRPr="0050463C" w:rsidRDefault="0050463C" w:rsidP="0050463C">
            <w:pPr>
              <w:spacing w:after="0"/>
              <w:rPr>
                <w:rFonts w:asciiTheme="minorHAnsi" w:hAnsiTheme="minorHAnsi"/>
                <w:sz w:val="22"/>
                <w:szCs w:val="22"/>
              </w:rPr>
            </w:pPr>
          </w:p>
        </w:tc>
        <w:tc>
          <w:tcPr>
            <w:tcW w:w="2404" w:type="dxa"/>
            <w:vAlign w:val="center"/>
          </w:tcPr>
          <w:p w14:paraId="54FAFBF5" w14:textId="77777777" w:rsidR="0050463C" w:rsidRPr="0050463C" w:rsidRDefault="0050463C" w:rsidP="0050463C">
            <w:pPr>
              <w:spacing w:after="0"/>
              <w:rPr>
                <w:rFonts w:asciiTheme="minorHAnsi" w:hAnsiTheme="minorHAnsi"/>
                <w:sz w:val="22"/>
                <w:szCs w:val="22"/>
              </w:rPr>
            </w:pPr>
          </w:p>
        </w:tc>
      </w:tr>
      <w:tr w:rsidR="009D2BD2" w14:paraId="32367DCA" w14:textId="77777777" w:rsidTr="00F77AF0">
        <w:trPr>
          <w:trHeight w:val="397"/>
        </w:trPr>
        <w:tc>
          <w:tcPr>
            <w:tcW w:w="5665" w:type="dxa"/>
            <w:vAlign w:val="center"/>
          </w:tcPr>
          <w:p w14:paraId="2433ED61"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Opplesning av tekst</w:t>
            </w:r>
          </w:p>
        </w:tc>
        <w:tc>
          <w:tcPr>
            <w:tcW w:w="993" w:type="dxa"/>
            <w:vAlign w:val="center"/>
          </w:tcPr>
          <w:p w14:paraId="77266D8A" w14:textId="77777777" w:rsidR="0050463C" w:rsidRPr="0050463C" w:rsidRDefault="0050463C" w:rsidP="0050463C">
            <w:pPr>
              <w:spacing w:after="0"/>
              <w:rPr>
                <w:rFonts w:asciiTheme="minorHAnsi" w:hAnsiTheme="minorHAnsi"/>
                <w:sz w:val="22"/>
                <w:szCs w:val="22"/>
              </w:rPr>
            </w:pPr>
          </w:p>
        </w:tc>
        <w:tc>
          <w:tcPr>
            <w:tcW w:w="2404" w:type="dxa"/>
            <w:vAlign w:val="center"/>
          </w:tcPr>
          <w:p w14:paraId="18453608" w14:textId="77777777" w:rsidR="0050463C" w:rsidRPr="0050463C" w:rsidRDefault="0050463C" w:rsidP="0050463C">
            <w:pPr>
              <w:spacing w:after="0"/>
              <w:rPr>
                <w:rFonts w:asciiTheme="minorHAnsi" w:hAnsiTheme="minorHAnsi"/>
                <w:sz w:val="22"/>
                <w:szCs w:val="22"/>
              </w:rPr>
            </w:pPr>
          </w:p>
        </w:tc>
      </w:tr>
      <w:tr w:rsidR="009D2BD2" w14:paraId="3412A81B" w14:textId="77777777" w:rsidTr="00F77AF0">
        <w:trPr>
          <w:trHeight w:val="397"/>
        </w:trPr>
        <w:tc>
          <w:tcPr>
            <w:tcW w:w="5665" w:type="dxa"/>
            <w:vAlign w:val="center"/>
          </w:tcPr>
          <w:p w14:paraId="6F8480A7"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Skjermet eksamensplass</w:t>
            </w:r>
          </w:p>
        </w:tc>
        <w:tc>
          <w:tcPr>
            <w:tcW w:w="993" w:type="dxa"/>
            <w:vAlign w:val="center"/>
          </w:tcPr>
          <w:p w14:paraId="49487171" w14:textId="77777777" w:rsidR="0050463C" w:rsidRPr="0050463C" w:rsidRDefault="0050463C" w:rsidP="0050463C">
            <w:pPr>
              <w:spacing w:after="0"/>
              <w:rPr>
                <w:rFonts w:asciiTheme="minorHAnsi" w:hAnsiTheme="minorHAnsi"/>
                <w:sz w:val="22"/>
                <w:szCs w:val="22"/>
              </w:rPr>
            </w:pPr>
          </w:p>
        </w:tc>
        <w:tc>
          <w:tcPr>
            <w:tcW w:w="2404" w:type="dxa"/>
            <w:vAlign w:val="center"/>
          </w:tcPr>
          <w:p w14:paraId="7B34CFBE" w14:textId="77777777" w:rsidR="0050463C" w:rsidRPr="0050463C" w:rsidRDefault="0050463C" w:rsidP="0050463C">
            <w:pPr>
              <w:spacing w:after="0"/>
              <w:rPr>
                <w:rFonts w:asciiTheme="minorHAnsi" w:hAnsiTheme="minorHAnsi"/>
                <w:sz w:val="22"/>
                <w:szCs w:val="22"/>
              </w:rPr>
            </w:pPr>
          </w:p>
        </w:tc>
      </w:tr>
      <w:tr w:rsidR="009D2BD2" w14:paraId="4E8FFAD4" w14:textId="77777777" w:rsidTr="00F77AF0">
        <w:trPr>
          <w:trHeight w:val="397"/>
        </w:trPr>
        <w:tc>
          <w:tcPr>
            <w:tcW w:w="5665" w:type="dxa"/>
            <w:vAlign w:val="center"/>
          </w:tcPr>
          <w:p w14:paraId="4AC7E5DB"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Ammepause</w:t>
            </w:r>
          </w:p>
        </w:tc>
        <w:tc>
          <w:tcPr>
            <w:tcW w:w="993" w:type="dxa"/>
            <w:vAlign w:val="center"/>
          </w:tcPr>
          <w:p w14:paraId="71C9D86C" w14:textId="77777777" w:rsidR="0050463C" w:rsidRPr="0050463C" w:rsidRDefault="0050463C" w:rsidP="0050463C">
            <w:pPr>
              <w:spacing w:after="0"/>
              <w:rPr>
                <w:rFonts w:asciiTheme="minorHAnsi" w:hAnsiTheme="minorHAnsi"/>
                <w:sz w:val="22"/>
                <w:szCs w:val="22"/>
              </w:rPr>
            </w:pPr>
          </w:p>
        </w:tc>
        <w:tc>
          <w:tcPr>
            <w:tcW w:w="2404" w:type="dxa"/>
            <w:vAlign w:val="center"/>
          </w:tcPr>
          <w:p w14:paraId="6780AD94" w14:textId="77777777" w:rsidR="0050463C" w:rsidRPr="0050463C" w:rsidRDefault="0050463C" w:rsidP="0050463C">
            <w:pPr>
              <w:spacing w:after="0"/>
              <w:rPr>
                <w:rFonts w:asciiTheme="minorHAnsi" w:hAnsiTheme="minorHAnsi"/>
                <w:sz w:val="22"/>
                <w:szCs w:val="22"/>
              </w:rPr>
            </w:pPr>
          </w:p>
        </w:tc>
      </w:tr>
      <w:tr w:rsidR="009D2BD2" w14:paraId="1FEF7D64" w14:textId="77777777" w:rsidTr="00F77AF0">
        <w:trPr>
          <w:trHeight w:val="397"/>
        </w:trPr>
        <w:tc>
          <w:tcPr>
            <w:tcW w:w="5665" w:type="dxa"/>
            <w:vAlign w:val="center"/>
          </w:tcPr>
          <w:p w14:paraId="04967EB8"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Bruk av hodetelefoner for å få opplest tekst gjennom programvare til bruk for dyslektikere.</w:t>
            </w:r>
          </w:p>
        </w:tc>
        <w:tc>
          <w:tcPr>
            <w:tcW w:w="993" w:type="dxa"/>
            <w:vAlign w:val="center"/>
          </w:tcPr>
          <w:p w14:paraId="1C881B4F" w14:textId="77777777" w:rsidR="0050463C" w:rsidRPr="0050463C" w:rsidRDefault="0050463C" w:rsidP="0050463C">
            <w:pPr>
              <w:spacing w:after="0"/>
              <w:rPr>
                <w:rFonts w:asciiTheme="minorHAnsi" w:hAnsiTheme="minorHAnsi"/>
                <w:sz w:val="22"/>
                <w:szCs w:val="22"/>
              </w:rPr>
            </w:pPr>
          </w:p>
        </w:tc>
        <w:tc>
          <w:tcPr>
            <w:tcW w:w="2404" w:type="dxa"/>
            <w:vAlign w:val="center"/>
          </w:tcPr>
          <w:p w14:paraId="2C8C5D99" w14:textId="77777777" w:rsidR="0050463C" w:rsidRPr="0050463C" w:rsidRDefault="0050463C" w:rsidP="0050463C">
            <w:pPr>
              <w:spacing w:after="0"/>
              <w:rPr>
                <w:rFonts w:asciiTheme="minorHAnsi" w:hAnsiTheme="minorHAnsi"/>
                <w:sz w:val="22"/>
                <w:szCs w:val="22"/>
              </w:rPr>
            </w:pPr>
          </w:p>
        </w:tc>
      </w:tr>
      <w:tr w:rsidR="009D2BD2" w14:paraId="65EEFB25" w14:textId="77777777" w:rsidTr="00F77AF0">
        <w:trPr>
          <w:trHeight w:val="397"/>
        </w:trPr>
        <w:tc>
          <w:tcPr>
            <w:tcW w:w="5665" w:type="dxa"/>
            <w:vAlign w:val="center"/>
          </w:tcPr>
          <w:p w14:paraId="41AA31C1"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Endring av eksamensform – muntlig til skriftlig</w:t>
            </w:r>
          </w:p>
        </w:tc>
        <w:tc>
          <w:tcPr>
            <w:tcW w:w="993" w:type="dxa"/>
            <w:vAlign w:val="center"/>
          </w:tcPr>
          <w:p w14:paraId="39439D71" w14:textId="77777777" w:rsidR="0050463C" w:rsidRPr="0050463C" w:rsidRDefault="0050463C" w:rsidP="0050463C">
            <w:pPr>
              <w:spacing w:after="0"/>
              <w:rPr>
                <w:rFonts w:asciiTheme="minorHAnsi" w:hAnsiTheme="minorHAnsi"/>
                <w:sz w:val="22"/>
                <w:szCs w:val="22"/>
              </w:rPr>
            </w:pPr>
          </w:p>
        </w:tc>
        <w:tc>
          <w:tcPr>
            <w:tcW w:w="2404" w:type="dxa"/>
            <w:vAlign w:val="center"/>
          </w:tcPr>
          <w:p w14:paraId="71FBDA34" w14:textId="77777777" w:rsidR="0050463C" w:rsidRPr="0050463C" w:rsidRDefault="0050463C" w:rsidP="0050463C">
            <w:pPr>
              <w:spacing w:after="0"/>
              <w:rPr>
                <w:rFonts w:asciiTheme="minorHAnsi" w:hAnsiTheme="minorHAnsi"/>
                <w:sz w:val="22"/>
                <w:szCs w:val="22"/>
              </w:rPr>
            </w:pPr>
          </w:p>
        </w:tc>
      </w:tr>
      <w:tr w:rsidR="009D2BD2" w14:paraId="463C07E7" w14:textId="77777777" w:rsidTr="00F77AF0">
        <w:trPr>
          <w:trHeight w:val="397"/>
        </w:trPr>
        <w:tc>
          <w:tcPr>
            <w:tcW w:w="5665" w:type="dxa"/>
            <w:vAlign w:val="center"/>
          </w:tcPr>
          <w:p w14:paraId="1C2596D5" w14:textId="77777777" w:rsidR="0050463C" w:rsidRPr="0050463C" w:rsidRDefault="00133107" w:rsidP="0050463C">
            <w:pPr>
              <w:spacing w:after="0"/>
              <w:rPr>
                <w:rFonts w:asciiTheme="minorHAnsi" w:eastAsiaTheme="minorEastAsia" w:hAnsiTheme="minorHAnsi"/>
                <w:sz w:val="22"/>
                <w:szCs w:val="22"/>
                <w:lang w:eastAsia="nb-NO"/>
              </w:rPr>
            </w:pPr>
            <w:r w:rsidRPr="0050463C">
              <w:rPr>
                <w:rFonts w:asciiTheme="minorHAnsi" w:eastAsiaTheme="minorEastAsia" w:hAnsiTheme="minorHAnsi"/>
                <w:sz w:val="22"/>
                <w:szCs w:val="22"/>
                <w:lang w:eastAsia="nb-NO"/>
              </w:rPr>
              <w:t>Endring av eksamensform – skriftlig til muntlig</w:t>
            </w:r>
          </w:p>
        </w:tc>
        <w:tc>
          <w:tcPr>
            <w:tcW w:w="993" w:type="dxa"/>
            <w:vAlign w:val="center"/>
          </w:tcPr>
          <w:p w14:paraId="69181B6E" w14:textId="77777777" w:rsidR="0050463C" w:rsidRPr="0050463C" w:rsidRDefault="0050463C" w:rsidP="0050463C">
            <w:pPr>
              <w:spacing w:after="0"/>
              <w:rPr>
                <w:rFonts w:asciiTheme="minorHAnsi" w:hAnsiTheme="minorHAnsi"/>
                <w:sz w:val="22"/>
                <w:szCs w:val="22"/>
              </w:rPr>
            </w:pPr>
          </w:p>
        </w:tc>
        <w:tc>
          <w:tcPr>
            <w:tcW w:w="2404" w:type="dxa"/>
            <w:vAlign w:val="center"/>
          </w:tcPr>
          <w:p w14:paraId="5CE131B0" w14:textId="77777777" w:rsidR="0050463C" w:rsidRPr="0050463C" w:rsidRDefault="0050463C" w:rsidP="0050463C">
            <w:pPr>
              <w:spacing w:after="0"/>
              <w:rPr>
                <w:rFonts w:asciiTheme="minorHAnsi" w:hAnsiTheme="minorHAnsi"/>
                <w:sz w:val="22"/>
                <w:szCs w:val="22"/>
              </w:rPr>
            </w:pPr>
          </w:p>
        </w:tc>
      </w:tr>
      <w:tr w:rsidR="009D2BD2" w14:paraId="65DC86B2" w14:textId="77777777" w:rsidTr="00F77AF0">
        <w:trPr>
          <w:trHeight w:val="397"/>
        </w:trPr>
        <w:tc>
          <w:tcPr>
            <w:tcW w:w="5665" w:type="dxa"/>
            <w:vAlign w:val="center"/>
          </w:tcPr>
          <w:p w14:paraId="0807F007" w14:textId="77777777" w:rsidR="0050463C" w:rsidRPr="0050463C" w:rsidRDefault="00133107" w:rsidP="0050463C">
            <w:pPr>
              <w:spacing w:after="0"/>
              <w:rPr>
                <w:rFonts w:asciiTheme="minorHAnsi" w:hAnsiTheme="minorHAnsi"/>
                <w:sz w:val="22"/>
                <w:szCs w:val="22"/>
              </w:rPr>
            </w:pPr>
            <w:r w:rsidRPr="0050463C">
              <w:rPr>
                <w:rFonts w:asciiTheme="minorHAnsi" w:hAnsiTheme="minorHAnsi"/>
                <w:sz w:val="22"/>
                <w:szCs w:val="22"/>
              </w:rPr>
              <w:t>Annen tilrettelegging – presiser hvilke.</w:t>
            </w:r>
          </w:p>
        </w:tc>
        <w:tc>
          <w:tcPr>
            <w:tcW w:w="993" w:type="dxa"/>
            <w:vAlign w:val="center"/>
          </w:tcPr>
          <w:p w14:paraId="338FFE7B" w14:textId="77777777" w:rsidR="0050463C" w:rsidRPr="0050463C" w:rsidRDefault="0050463C" w:rsidP="0050463C">
            <w:pPr>
              <w:spacing w:after="0"/>
              <w:rPr>
                <w:rFonts w:asciiTheme="minorHAnsi" w:hAnsiTheme="minorHAnsi"/>
                <w:sz w:val="22"/>
                <w:szCs w:val="22"/>
              </w:rPr>
            </w:pPr>
          </w:p>
        </w:tc>
        <w:tc>
          <w:tcPr>
            <w:tcW w:w="2404" w:type="dxa"/>
            <w:vAlign w:val="center"/>
          </w:tcPr>
          <w:p w14:paraId="36228887" w14:textId="77777777" w:rsidR="0050463C" w:rsidRPr="0050463C" w:rsidRDefault="0050463C" w:rsidP="0050463C">
            <w:pPr>
              <w:spacing w:after="0"/>
              <w:rPr>
                <w:rFonts w:asciiTheme="minorHAnsi" w:hAnsiTheme="minorHAnsi"/>
                <w:sz w:val="22"/>
                <w:szCs w:val="22"/>
              </w:rPr>
            </w:pPr>
          </w:p>
        </w:tc>
      </w:tr>
      <w:tr w:rsidR="009D2BD2" w14:paraId="1CCBA400" w14:textId="77777777" w:rsidTr="00F77AF0">
        <w:trPr>
          <w:trHeight w:hRule="exact" w:val="113"/>
        </w:trPr>
        <w:tc>
          <w:tcPr>
            <w:tcW w:w="9062" w:type="dxa"/>
            <w:gridSpan w:val="3"/>
            <w:vAlign w:val="center"/>
          </w:tcPr>
          <w:p w14:paraId="58284AD5" w14:textId="77777777" w:rsidR="0050463C" w:rsidRPr="0050463C" w:rsidRDefault="0050463C" w:rsidP="0050463C">
            <w:pPr>
              <w:spacing w:after="0"/>
              <w:rPr>
                <w:rFonts w:asciiTheme="minorHAnsi" w:hAnsiTheme="minorHAnsi"/>
                <w:sz w:val="22"/>
                <w:szCs w:val="22"/>
              </w:rPr>
            </w:pPr>
          </w:p>
        </w:tc>
      </w:tr>
      <w:tr w:rsidR="009D2BD2" w14:paraId="2123668C" w14:textId="77777777" w:rsidTr="00F77AF0">
        <w:tc>
          <w:tcPr>
            <w:tcW w:w="9062" w:type="dxa"/>
            <w:gridSpan w:val="3"/>
            <w:shd w:val="clear" w:color="auto" w:fill="FFC000"/>
            <w:vAlign w:val="center"/>
          </w:tcPr>
          <w:p w14:paraId="4B5F4694" w14:textId="77777777" w:rsidR="0050463C"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 xml:space="preserve">Skriv inn hvilken dokumentasjon/sakkyndig vurdering som ligger ved saken? </w:t>
            </w:r>
          </w:p>
        </w:tc>
      </w:tr>
      <w:tr w:rsidR="009D2BD2" w14:paraId="38DB2E8D" w14:textId="77777777" w:rsidTr="000E6030">
        <w:trPr>
          <w:trHeight w:val="1418"/>
        </w:trPr>
        <w:tc>
          <w:tcPr>
            <w:tcW w:w="9062" w:type="dxa"/>
            <w:gridSpan w:val="3"/>
          </w:tcPr>
          <w:p w14:paraId="6621C6F9" w14:textId="77777777" w:rsidR="0050463C" w:rsidRPr="0050463C" w:rsidRDefault="0050463C" w:rsidP="0050463C">
            <w:pPr>
              <w:spacing w:after="0"/>
              <w:rPr>
                <w:rFonts w:asciiTheme="minorHAnsi" w:hAnsiTheme="minorHAnsi"/>
                <w:sz w:val="22"/>
                <w:szCs w:val="22"/>
              </w:rPr>
            </w:pPr>
          </w:p>
        </w:tc>
      </w:tr>
      <w:tr w:rsidR="009D2BD2" w14:paraId="472F9613" w14:textId="77777777" w:rsidTr="00F77AF0">
        <w:tc>
          <w:tcPr>
            <w:tcW w:w="9062" w:type="dxa"/>
            <w:gridSpan w:val="3"/>
            <w:shd w:val="clear" w:color="auto" w:fill="FFC000"/>
            <w:vAlign w:val="center"/>
          </w:tcPr>
          <w:p w14:paraId="4B95A6DF" w14:textId="77777777" w:rsidR="0050463C"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Annen informasjon du har til søknaden?</w:t>
            </w:r>
          </w:p>
        </w:tc>
      </w:tr>
      <w:tr w:rsidR="009D2BD2" w14:paraId="32139556" w14:textId="77777777" w:rsidTr="00340B90">
        <w:trPr>
          <w:trHeight w:val="1418"/>
        </w:trPr>
        <w:tc>
          <w:tcPr>
            <w:tcW w:w="9062" w:type="dxa"/>
            <w:gridSpan w:val="3"/>
          </w:tcPr>
          <w:p w14:paraId="079D214F" w14:textId="77777777" w:rsidR="0050463C" w:rsidRPr="0050463C" w:rsidRDefault="0050463C" w:rsidP="0050463C">
            <w:pPr>
              <w:spacing w:after="0"/>
              <w:rPr>
                <w:rFonts w:asciiTheme="minorHAnsi" w:hAnsiTheme="minorHAnsi"/>
                <w:sz w:val="22"/>
                <w:szCs w:val="22"/>
              </w:rPr>
            </w:pPr>
          </w:p>
        </w:tc>
      </w:tr>
      <w:tr w:rsidR="009D2BD2" w14:paraId="3785158B" w14:textId="77777777" w:rsidTr="00F77AF0">
        <w:tc>
          <w:tcPr>
            <w:tcW w:w="9062" w:type="dxa"/>
            <w:gridSpan w:val="3"/>
            <w:vAlign w:val="center"/>
          </w:tcPr>
          <w:p w14:paraId="3454E294" w14:textId="77777777" w:rsidR="0050463C" w:rsidRPr="0050463C" w:rsidRDefault="00133107" w:rsidP="0050463C">
            <w:pPr>
              <w:spacing w:after="0"/>
              <w:rPr>
                <w:rFonts w:asciiTheme="minorHAnsi" w:hAnsiTheme="minorHAnsi"/>
                <w:b/>
                <w:sz w:val="22"/>
                <w:szCs w:val="22"/>
              </w:rPr>
            </w:pPr>
            <w:r w:rsidRPr="0050463C">
              <w:rPr>
                <w:rFonts w:asciiTheme="minorHAnsi" w:hAnsiTheme="minorHAnsi"/>
                <w:b/>
                <w:sz w:val="22"/>
                <w:szCs w:val="22"/>
              </w:rPr>
              <w:t xml:space="preserve">Søknaden skal sendes eksamensskolen. </w:t>
            </w:r>
          </w:p>
        </w:tc>
      </w:tr>
    </w:tbl>
    <w:p w14:paraId="07983DCE" w14:textId="77777777" w:rsidR="00CD222C" w:rsidRDefault="00CD222C" w:rsidP="0050463C">
      <w:pPr>
        <w:rPr>
          <w:color w:val="000080"/>
          <w:sz w:val="8"/>
        </w:rPr>
      </w:pPr>
    </w:p>
    <w:p w14:paraId="7687C62C" w14:textId="77777777" w:rsidR="00CD222C" w:rsidRPr="00CD222C" w:rsidRDefault="00133107" w:rsidP="00CD222C">
      <w:pPr>
        <w:spacing w:after="0"/>
        <w:jc w:val="center"/>
        <w:textAlignment w:val="baseline"/>
        <w:rPr>
          <w:rFonts w:ascii="Segoe UI" w:eastAsia="Times New Roman" w:hAnsi="Segoe UI" w:cs="Segoe UI"/>
          <w:sz w:val="18"/>
          <w:szCs w:val="18"/>
          <w:lang w:eastAsia="nb-NO"/>
        </w:rPr>
      </w:pPr>
      <w:r w:rsidRPr="00CD222C">
        <w:rPr>
          <w:rFonts w:eastAsia="Times New Roman"/>
          <w:b/>
          <w:bCs/>
          <w:sz w:val="40"/>
          <w:szCs w:val="40"/>
          <w:lang w:eastAsia="nb-NO"/>
        </w:rPr>
        <w:t>Søknad om særskilt tilrettelegging til eksamen</w:t>
      </w:r>
      <w:r w:rsidRPr="00CD222C">
        <w:rPr>
          <w:rFonts w:eastAsia="Times New Roman"/>
          <w:sz w:val="40"/>
          <w:szCs w:val="40"/>
          <w:lang w:eastAsia="nb-NO"/>
        </w:rPr>
        <w:t> </w:t>
      </w:r>
    </w:p>
    <w:p w14:paraId="51CA8AFB" w14:textId="77777777" w:rsidR="00CD222C" w:rsidRPr="00CD222C" w:rsidRDefault="00133107" w:rsidP="00CD222C">
      <w:pPr>
        <w:spacing w:after="0"/>
        <w:jc w:val="center"/>
        <w:textAlignment w:val="baseline"/>
        <w:rPr>
          <w:rFonts w:ascii="Segoe UI" w:eastAsia="Times New Roman" w:hAnsi="Segoe UI" w:cs="Segoe UI"/>
          <w:sz w:val="18"/>
          <w:szCs w:val="18"/>
          <w:lang w:eastAsia="nb-NO"/>
        </w:rPr>
      </w:pPr>
      <w:r w:rsidRPr="00CD222C">
        <w:rPr>
          <w:rFonts w:eastAsia="Times New Roman"/>
          <w:b/>
          <w:bCs/>
          <w:sz w:val="22"/>
          <w:szCs w:val="22"/>
          <w:lang w:eastAsia="nb-NO"/>
        </w:rPr>
        <w:t>For elever og privatister i Troms</w:t>
      </w:r>
      <w:r w:rsidR="003B7311">
        <w:rPr>
          <w:rFonts w:eastAsia="Times New Roman"/>
          <w:b/>
          <w:bCs/>
          <w:sz w:val="22"/>
          <w:szCs w:val="22"/>
          <w:lang w:eastAsia="nb-NO"/>
        </w:rPr>
        <w:t xml:space="preserve"> og Finnmark f</w:t>
      </w:r>
      <w:r w:rsidRPr="00CD222C">
        <w:rPr>
          <w:rFonts w:eastAsia="Times New Roman"/>
          <w:b/>
          <w:bCs/>
          <w:sz w:val="22"/>
          <w:szCs w:val="22"/>
          <w:lang w:eastAsia="nb-NO"/>
        </w:rPr>
        <w:t>ylkeskommune</w:t>
      </w:r>
      <w:r w:rsidRPr="00CD222C">
        <w:rPr>
          <w:rFonts w:eastAsia="Times New Roman"/>
          <w:sz w:val="22"/>
          <w:szCs w:val="22"/>
          <w:lang w:eastAsia="nb-NO"/>
        </w:rPr>
        <w:t>  </w:t>
      </w:r>
    </w:p>
    <w:p w14:paraId="6242A8E8" w14:textId="77777777" w:rsidR="00CD222C" w:rsidRPr="00CD222C" w:rsidRDefault="00133107" w:rsidP="00CD222C">
      <w:pPr>
        <w:spacing w:after="0"/>
        <w:jc w:val="center"/>
        <w:textAlignment w:val="baseline"/>
        <w:rPr>
          <w:rFonts w:ascii="Segoe UI" w:eastAsia="Times New Roman" w:hAnsi="Segoe UI" w:cs="Segoe UI"/>
          <w:sz w:val="18"/>
          <w:szCs w:val="18"/>
          <w:lang w:eastAsia="nb-NO"/>
        </w:rPr>
      </w:pPr>
      <w:r w:rsidRPr="00CD222C">
        <w:rPr>
          <w:rFonts w:eastAsia="Times New Roman"/>
          <w:sz w:val="20"/>
          <w:szCs w:val="20"/>
          <w:lang w:eastAsia="nb-NO"/>
        </w:rPr>
        <w:t>Jfr. Forskrift til opplæringsloven §3-</w:t>
      </w:r>
      <w:r w:rsidR="003B7311">
        <w:rPr>
          <w:rFonts w:eastAsia="Times New Roman"/>
          <w:sz w:val="20"/>
          <w:szCs w:val="20"/>
          <w:lang w:eastAsia="nb-NO"/>
        </w:rPr>
        <w:t>29</w:t>
      </w:r>
      <w:r w:rsidRPr="00CD222C">
        <w:rPr>
          <w:rFonts w:eastAsia="Times New Roman"/>
          <w:sz w:val="20"/>
          <w:szCs w:val="20"/>
          <w:lang w:eastAsia="nb-NO"/>
        </w:rPr>
        <w:t>, Unntatt offentlighet jf. §5a  </w:t>
      </w:r>
    </w:p>
    <w:p w14:paraId="3256B17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42E1D168"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Hvem kan søke særskilt tilrettelegging av eksamen? </w:t>
      </w:r>
      <w:r w:rsidRPr="00CD222C">
        <w:rPr>
          <w:rFonts w:eastAsia="Times New Roman"/>
          <w:lang w:eastAsia="nb-NO"/>
        </w:rPr>
        <w:t>  </w:t>
      </w:r>
    </w:p>
    <w:p w14:paraId="6C2B53B4" w14:textId="77777777" w:rsidR="00001BD4" w:rsidRPr="00001BD4" w:rsidRDefault="00133107" w:rsidP="00001BD4">
      <w:pPr>
        <w:spacing w:after="0"/>
        <w:textAlignment w:val="baseline"/>
        <w:rPr>
          <w:rFonts w:eastAsia="Times New Roman"/>
          <w:lang w:eastAsia="nb-NO"/>
        </w:rPr>
      </w:pPr>
      <w:r w:rsidRPr="00001BD4">
        <w:rPr>
          <w:rFonts w:eastAsia="Times New Roman"/>
          <w:lang w:eastAsia="nb-NO"/>
        </w:rPr>
        <w:t>Tiltakene skal være egnet til å avhjelpe dine behov, f.eks. ved allergi eller funksjonsnedsettelse. Du kan ikke søke om tilrettelegging på grunn av manglende norskkunnskaper. I vurderingen av hvilken særskilt tilrettelegging som gis, vil både økonomiske og praktiske hensyn kunne trekkes inn.</w:t>
      </w:r>
    </w:p>
    <w:p w14:paraId="553700D3"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A276FCD"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Når må du søke?</w:t>
      </w:r>
      <w:r w:rsidRPr="00CD222C">
        <w:rPr>
          <w:rFonts w:eastAsia="Times New Roman"/>
          <w:lang w:eastAsia="nb-NO"/>
        </w:rPr>
        <w:t>   </w:t>
      </w:r>
    </w:p>
    <w:p w14:paraId="15F8DA73" w14:textId="77777777" w:rsidR="00001BD4" w:rsidRPr="00001BD4" w:rsidRDefault="00133107" w:rsidP="00CD222C">
      <w:pPr>
        <w:spacing w:after="0"/>
        <w:textAlignment w:val="baseline"/>
        <w:rPr>
          <w:rFonts w:eastAsia="Times New Roman"/>
          <w:lang w:eastAsia="nb-NO"/>
        </w:rPr>
      </w:pPr>
      <w:r w:rsidRPr="00CD222C">
        <w:rPr>
          <w:rFonts w:eastAsia="Times New Roman"/>
          <w:lang w:eastAsia="nb-NO"/>
        </w:rPr>
        <w:t xml:space="preserve">Søknad skal leveres eksamensskolen i god tid før eksamen. Som elev bør du søke din skole så tidlig som mulig i opplæringen. </w:t>
      </w:r>
      <w:r w:rsidRPr="00001BD4">
        <w:rPr>
          <w:rFonts w:eastAsia="Times New Roman"/>
          <w:lang w:eastAsia="nb-NO"/>
        </w:rPr>
        <w:t>Privatister til høsteksamen må søke senest 15. september og for våreksamen må søknad være levert senest 1. februar.</w:t>
      </w:r>
    </w:p>
    <w:p w14:paraId="06E1327E"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085AAE8B"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Hvordan kan jeg søke? </w:t>
      </w:r>
      <w:r w:rsidRPr="00CD222C">
        <w:rPr>
          <w:rFonts w:eastAsia="Times New Roman"/>
          <w:lang w:eastAsia="nb-NO"/>
        </w:rPr>
        <w:t>  </w:t>
      </w:r>
    </w:p>
    <w:p w14:paraId="19E6C8C4"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Benytt Troms fylkeskommunes mal for søkna</w:t>
      </w:r>
      <w:r w:rsidR="00C9432B">
        <w:rPr>
          <w:rFonts w:eastAsia="Times New Roman"/>
          <w:lang w:eastAsia="nb-NO"/>
        </w:rPr>
        <w:t>d om særskilt tilrettelegging. </w:t>
      </w:r>
      <w:r w:rsidRPr="00CD222C">
        <w:rPr>
          <w:rFonts w:eastAsia="Times New Roman"/>
          <w:lang w:eastAsia="nb-NO"/>
        </w:rPr>
        <w:t xml:space="preserve">Privatister må legge frem </w:t>
      </w:r>
      <w:r w:rsidRPr="00CD222C">
        <w:rPr>
          <w:rFonts w:eastAsia="Times New Roman"/>
          <w:b/>
          <w:lang w:eastAsia="nb-NO"/>
        </w:rPr>
        <w:t>dokumentasjon fra sakkyndig instans</w:t>
      </w:r>
      <w:r w:rsidRPr="00CD222C">
        <w:rPr>
          <w:rFonts w:eastAsia="Times New Roman"/>
          <w:lang w:eastAsia="nb-NO"/>
        </w:rPr>
        <w:t xml:space="preserve"> eks. PPT, lege, psykiater etc.  som må dokumentere og anbefale tiltakene du søker om. Ta kontakt med eksamensskolen i god tid før søknadsfristen hvis du er usikker på hva slags dokumentasjon du må legge ved søknaden.  </w:t>
      </w:r>
    </w:p>
    <w:p w14:paraId="45B0B882"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27A31AA3"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Hva kan du søke om?</w:t>
      </w:r>
      <w:r w:rsidRPr="00CD222C">
        <w:rPr>
          <w:rFonts w:eastAsia="Times New Roman"/>
          <w:lang w:eastAsia="nb-NO"/>
        </w:rPr>
        <w:t>  </w:t>
      </w:r>
    </w:p>
    <w:p w14:paraId="374196AA"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Særskilt tilrettelegging kan være:  </w:t>
      </w:r>
    </w:p>
    <w:p w14:paraId="6A3DBB1E"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Utvidet tid  </w:t>
      </w:r>
    </w:p>
    <w:p w14:paraId="5D40530D"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Skrivehjelp  </w:t>
      </w:r>
    </w:p>
    <w:p w14:paraId="07BEFBCF"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Ammepause  </w:t>
      </w:r>
    </w:p>
    <w:p w14:paraId="44CEDEC2"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Opplesning av tekst  </w:t>
      </w:r>
    </w:p>
    <w:p w14:paraId="4F4498E9"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Skjermet eksamensplass  </w:t>
      </w:r>
    </w:p>
    <w:p w14:paraId="15AAF3B8"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Bruk av hodetelefoner for å få opplest tekst gje</w:t>
      </w:r>
      <w:r>
        <w:rPr>
          <w:rFonts w:eastAsia="Times New Roman"/>
          <w:lang w:eastAsia="nb-NO"/>
        </w:rPr>
        <w:t xml:space="preserve">nnom programvare til bruk for </w:t>
      </w:r>
      <w:r w:rsidRPr="00CD222C">
        <w:rPr>
          <w:rFonts w:eastAsia="Times New Roman"/>
          <w:lang w:eastAsia="nb-NO"/>
        </w:rPr>
        <w:t>dysl</w:t>
      </w:r>
      <w:r>
        <w:rPr>
          <w:rFonts w:eastAsia="Times New Roman"/>
          <w:lang w:eastAsia="nb-NO"/>
        </w:rPr>
        <w:t>ektikere.</w:t>
      </w:r>
    </w:p>
    <w:p w14:paraId="5A54A1D9"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Endring av eksamensform – muntlig til skriftlig  </w:t>
      </w:r>
    </w:p>
    <w:p w14:paraId="7BD1F106" w14:textId="77777777" w:rsidR="00CD222C" w:rsidRPr="00CD222C" w:rsidRDefault="00133107" w:rsidP="00340B90">
      <w:pPr>
        <w:numPr>
          <w:ilvl w:val="0"/>
          <w:numId w:val="3"/>
        </w:numPr>
        <w:spacing w:after="0"/>
        <w:ind w:left="567"/>
        <w:textAlignment w:val="baseline"/>
        <w:rPr>
          <w:rFonts w:ascii="Verdana" w:eastAsia="Times New Roman" w:hAnsi="Verdana" w:cs="Segoe UI"/>
          <w:lang w:eastAsia="nb-NO"/>
        </w:rPr>
      </w:pPr>
      <w:r w:rsidRPr="00CD222C">
        <w:rPr>
          <w:rFonts w:eastAsia="Times New Roman"/>
          <w:lang w:eastAsia="nb-NO"/>
        </w:rPr>
        <w:t>Endring av eksamensform – skriftlig til muntlig  </w:t>
      </w:r>
    </w:p>
    <w:p w14:paraId="4018624C"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027FE5D7"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Se også rundskriv om særskilt tilrettelegging av sentralt gitt skriftlig eksamen i matematikk, kjemi, fysikk, biologi og samfunnsøkonomi i </w:t>
      </w:r>
      <w:proofErr w:type="spellStart"/>
      <w:r w:rsidRPr="00CD222C">
        <w:rPr>
          <w:rFonts w:eastAsia="Times New Roman"/>
          <w:lang w:eastAsia="nb-NO"/>
        </w:rPr>
        <w:t>Udir</w:t>
      </w:r>
      <w:proofErr w:type="spellEnd"/>
      <w:r w:rsidRPr="00CD222C">
        <w:rPr>
          <w:rFonts w:eastAsia="Times New Roman"/>
          <w:lang w:eastAsia="nb-NO"/>
        </w:rPr>
        <w:t>- 4 – 2017: </w:t>
      </w:r>
      <w:hyperlink r:id="rId9" w:tgtFrame="_blank" w:history="1">
        <w:r w:rsidRPr="00CD222C">
          <w:rPr>
            <w:rFonts w:eastAsia="Times New Roman"/>
            <w:color w:val="0563C1"/>
            <w:u w:val="single"/>
            <w:lang w:eastAsia="nb-NO"/>
          </w:rPr>
          <w:t>https://www.udir.no/regelverk-og-tilsyn/finn-regelverk/etter-tema/eksamen/rundskriv-udir-4-2017/hva-er-ikke-tillatt-a-tilrettelegge-med--bruke-pa-del-1-av-eksamen/</w:t>
        </w:r>
      </w:hyperlink>
      <w:r w:rsidRPr="00CD222C">
        <w:rPr>
          <w:rFonts w:eastAsia="Times New Roman"/>
          <w:lang w:eastAsia="nb-NO"/>
        </w:rPr>
        <w:t>  </w:t>
      </w:r>
    </w:p>
    <w:p w14:paraId="7FA10F9D"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0E1082D" w14:textId="77777777" w:rsidR="00694771" w:rsidRDefault="00133107" w:rsidP="00CD222C">
      <w:pPr>
        <w:spacing w:after="0"/>
        <w:textAlignment w:val="baseline"/>
        <w:rPr>
          <w:rFonts w:eastAsia="Times New Roman"/>
          <w:b/>
          <w:bCs/>
          <w:lang w:eastAsia="nb-NO"/>
        </w:rPr>
      </w:pPr>
      <w:r>
        <w:rPr>
          <w:rFonts w:eastAsia="Times New Roman"/>
          <w:b/>
          <w:bCs/>
          <w:lang w:eastAsia="nb-NO"/>
        </w:rPr>
        <w:t>Hva kan</w:t>
      </w:r>
      <w:r w:rsidR="00CD222C" w:rsidRPr="00CD222C">
        <w:rPr>
          <w:rFonts w:eastAsia="Times New Roman"/>
          <w:b/>
          <w:bCs/>
          <w:lang w:eastAsia="nb-NO"/>
        </w:rPr>
        <w:t xml:space="preserve"> de ulike typene tilrettelegging</w:t>
      </w:r>
      <w:r>
        <w:rPr>
          <w:rFonts w:eastAsia="Times New Roman"/>
          <w:b/>
          <w:bCs/>
          <w:lang w:eastAsia="nb-NO"/>
        </w:rPr>
        <w:t xml:space="preserve"> bety for deg?</w:t>
      </w:r>
    </w:p>
    <w:p w14:paraId="340386C8" w14:textId="77777777" w:rsidR="00694771" w:rsidRDefault="00694771" w:rsidP="00CD222C">
      <w:pPr>
        <w:spacing w:after="0"/>
        <w:textAlignment w:val="baseline"/>
        <w:rPr>
          <w:rFonts w:eastAsia="Times New Roman"/>
          <w:b/>
          <w:bCs/>
          <w:lang w:eastAsia="nb-NO"/>
        </w:rPr>
      </w:pPr>
    </w:p>
    <w:p w14:paraId="065677BC" w14:textId="77777777" w:rsidR="00CD222C" w:rsidRPr="00CD222C" w:rsidRDefault="00133107" w:rsidP="00CD222C">
      <w:pPr>
        <w:spacing w:after="0"/>
        <w:textAlignment w:val="baseline"/>
        <w:rPr>
          <w:rFonts w:ascii="Segoe UI" w:eastAsia="Times New Roman" w:hAnsi="Segoe UI" w:cs="Segoe UI"/>
          <w:sz w:val="18"/>
          <w:szCs w:val="18"/>
          <w:lang w:eastAsia="nb-NO"/>
        </w:rPr>
      </w:pPr>
      <w:r>
        <w:rPr>
          <w:rFonts w:eastAsia="Times New Roman"/>
          <w:b/>
          <w:bCs/>
          <w:lang w:eastAsia="nb-NO"/>
        </w:rPr>
        <w:t>Utvidet tid</w:t>
      </w:r>
      <w:r w:rsidRPr="00EE0FE1">
        <w:rPr>
          <w:rFonts w:eastAsia="Times New Roman"/>
          <w:bCs/>
          <w:lang w:eastAsia="nb-NO"/>
        </w:rPr>
        <w:t> </w:t>
      </w:r>
      <w:r w:rsidR="00EE0FE1" w:rsidRPr="00EE0FE1">
        <w:rPr>
          <w:rFonts w:eastAsia="Times New Roman"/>
          <w:bCs/>
          <w:lang w:eastAsia="nb-NO"/>
        </w:rPr>
        <w:t>(f. eks.)</w:t>
      </w:r>
      <w:r w:rsidRPr="00CD222C">
        <w:rPr>
          <w:rFonts w:eastAsia="Times New Roman"/>
          <w:lang w:eastAsia="nb-NO"/>
        </w:rPr>
        <w:t>  </w:t>
      </w:r>
    </w:p>
    <w:p w14:paraId="3E3C08F1"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5 timers skriftlig eksamen – 60 min ekstra tid  </w:t>
      </w:r>
    </w:p>
    <w:p w14:paraId="202FCE62"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4 timers skriftlig eksamen – 45 min ekstra tid  </w:t>
      </w:r>
    </w:p>
    <w:p w14:paraId="650D4E5B"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3 timers skriftlig eksamen – 30 min ekstra tid  </w:t>
      </w:r>
    </w:p>
    <w:p w14:paraId="4A83E135"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Todelt skriftlig eksamen fordeles tilleggstiden forholdsmessig på de to delene.    </w:t>
      </w:r>
    </w:p>
    <w:p w14:paraId="40639A87"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lastRenderedPageBreak/>
        <w:t>Muntlig-praktisk og muntlig eksamen for privatister - 10 min ekstra tid i forberedelsedelen og 5 min ekstra tid til eksamensgjennomføringen  </w:t>
      </w:r>
    </w:p>
    <w:p w14:paraId="482BF294"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Muntlig-praktisk og muntlig eksamen for elever – 5 min ekstra tid til eksamens</w:t>
      </w:r>
      <w:r>
        <w:rPr>
          <w:rFonts w:eastAsia="Times New Roman"/>
          <w:lang w:eastAsia="nb-NO"/>
        </w:rPr>
        <w:softHyphen/>
      </w:r>
      <w:r w:rsidRPr="00CD222C">
        <w:rPr>
          <w:rFonts w:eastAsia="Times New Roman"/>
          <w:lang w:eastAsia="nb-NO"/>
        </w:rPr>
        <w:t>gjennomføringen  </w:t>
      </w:r>
    </w:p>
    <w:p w14:paraId="5905E0D2" w14:textId="77777777" w:rsidR="00CD222C" w:rsidRPr="00CD222C" w:rsidRDefault="00133107" w:rsidP="00340B90">
      <w:pPr>
        <w:numPr>
          <w:ilvl w:val="0"/>
          <w:numId w:val="4"/>
        </w:numPr>
        <w:spacing w:after="0"/>
        <w:ind w:left="567"/>
        <w:textAlignment w:val="baseline"/>
        <w:rPr>
          <w:rFonts w:ascii="Verdana" w:eastAsia="Times New Roman" w:hAnsi="Verdana" w:cs="Segoe UI"/>
          <w:lang w:eastAsia="nb-NO"/>
        </w:rPr>
      </w:pPr>
      <w:r w:rsidRPr="00CD222C">
        <w:rPr>
          <w:rFonts w:eastAsia="Times New Roman"/>
          <w:lang w:eastAsia="nb-NO"/>
        </w:rPr>
        <w:t>Praktisk eksamen: ingen tillegg i tid.  </w:t>
      </w:r>
    </w:p>
    <w:p w14:paraId="518EB5F3" w14:textId="77777777" w:rsidR="00CD222C" w:rsidRPr="00CD222C" w:rsidRDefault="00CD222C" w:rsidP="00CD222C">
      <w:pPr>
        <w:spacing w:after="0"/>
        <w:textAlignment w:val="baseline"/>
        <w:rPr>
          <w:rFonts w:ascii="Verdana" w:eastAsia="Times New Roman" w:hAnsi="Verdana" w:cs="Segoe UI"/>
          <w:lang w:eastAsia="nb-NO"/>
        </w:rPr>
      </w:pPr>
    </w:p>
    <w:p w14:paraId="6AE7071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Utvidet tid utover dette, må være spesifikt anbefalt i uttalelse fra sakkyndig instans. Se også regler for eksamen i matematikk  </w:t>
      </w:r>
    </w:p>
    <w:p w14:paraId="3C06DE35"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E877895"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Skrivehjelp</w:t>
      </w:r>
      <w:r w:rsidRPr="00CD222C">
        <w:rPr>
          <w:rFonts w:eastAsia="Times New Roman"/>
          <w:lang w:eastAsia="nb-NO"/>
        </w:rPr>
        <w:t>  </w:t>
      </w:r>
    </w:p>
    <w:p w14:paraId="5E29EA75"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Som følge av sakkyndig vurdering kan det innvilges sekretærhjelp for å skrive oppgaven.  Kandidaten får den samme eksamensoppgaven, men kan diktere hva som skal skrives.  </w:t>
      </w:r>
    </w:p>
    <w:p w14:paraId="09146DF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FCA4516"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Opplesning av oppgaven</w:t>
      </w:r>
      <w:r w:rsidRPr="00CD222C">
        <w:rPr>
          <w:rFonts w:eastAsia="Times New Roman"/>
          <w:lang w:eastAsia="nb-NO"/>
        </w:rPr>
        <w:t>  </w:t>
      </w:r>
    </w:p>
    <w:p w14:paraId="3DC93FF9"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Som følge av sakkyndig vurdering kan det innvilges at kandidaten får opplest oppgaveteksten når eksamen starter. Det legges ikke til ekstra eksamenstid for dette. Teksten eller fagbegreper skal ikke forklares eller gjennomgås, og det er ikke anledning til å stille spørsmål i teksten. Kandidaten kan be om å få enkelte avsnitt opplest flere ganger utover i eksamenstiden så sant det lar seg gjøre. Bruk av </w:t>
      </w:r>
      <w:proofErr w:type="spellStart"/>
      <w:r w:rsidRPr="00CD222C">
        <w:rPr>
          <w:rFonts w:eastAsia="Times New Roman"/>
          <w:lang w:eastAsia="nb-NO"/>
        </w:rPr>
        <w:t>Lingdys</w:t>
      </w:r>
      <w:proofErr w:type="spellEnd"/>
      <w:r w:rsidRPr="00CD222C">
        <w:rPr>
          <w:rFonts w:eastAsia="Times New Roman"/>
          <w:lang w:eastAsia="nb-NO"/>
        </w:rPr>
        <w:t>/Lingright som tekstoppleser kan nyttes sammen med hodetelefoner.   </w:t>
      </w:r>
    </w:p>
    <w:p w14:paraId="6CA80B58"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05C831A6"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Skjermet eksamensplass</w:t>
      </w:r>
      <w:r w:rsidRPr="00CD222C">
        <w:rPr>
          <w:rFonts w:eastAsia="Times New Roman"/>
          <w:lang w:eastAsia="nb-NO"/>
        </w:rPr>
        <w:t>  </w:t>
      </w:r>
    </w:p>
    <w:p w14:paraId="6C255863"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Som følge av sakkyndig vurdering kan det innvilges skjermet eksamensplass, f.eks. eget rom eller grupperom.  </w:t>
      </w:r>
    </w:p>
    <w:p w14:paraId="6FBCB8CF"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60ADE4D"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Bruk av programvare</w:t>
      </w:r>
      <w:r w:rsidRPr="00CD222C">
        <w:rPr>
          <w:rFonts w:eastAsia="Times New Roman"/>
          <w:lang w:eastAsia="nb-NO"/>
        </w:rPr>
        <w:t>  </w:t>
      </w:r>
    </w:p>
    <w:p w14:paraId="59FF089D" w14:textId="77777777" w:rsidR="00CD222C" w:rsidRPr="00CD222C" w:rsidRDefault="00133107" w:rsidP="00CD222C">
      <w:pPr>
        <w:spacing w:after="0"/>
        <w:textAlignment w:val="baseline"/>
        <w:rPr>
          <w:rFonts w:ascii="Segoe UI" w:eastAsia="Times New Roman" w:hAnsi="Segoe UI" w:cs="Segoe UI"/>
          <w:sz w:val="18"/>
          <w:szCs w:val="18"/>
          <w:lang w:eastAsia="nb-NO"/>
        </w:rPr>
      </w:pPr>
      <w:proofErr w:type="spellStart"/>
      <w:r w:rsidRPr="00CD222C">
        <w:rPr>
          <w:rFonts w:eastAsia="Times New Roman"/>
          <w:lang w:eastAsia="nb-NO"/>
        </w:rPr>
        <w:t>Lingdys</w:t>
      </w:r>
      <w:proofErr w:type="spellEnd"/>
      <w:r w:rsidRPr="00CD222C">
        <w:rPr>
          <w:rFonts w:eastAsia="Times New Roman"/>
          <w:lang w:eastAsia="nb-NO"/>
        </w:rPr>
        <w:t>/Lingright kan nyttes av alle dersom programvaren er lastet ned på egen datamaskin. Etter sakkyndig vurdering kan det innvilges bruk av dataprogrammer og hodetelefoner for opplesing av tekst for kandidater med lese- og skrivevansker/matematikkvansker. Forutsetningen er hodetelefoner som ikke lekker lyd og som ikke er til sjenanse for andre. Det er ikke tillatt med hodetelefoner som er knyttet til Internett.   </w:t>
      </w:r>
    </w:p>
    <w:p w14:paraId="27FA444E"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471B32F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Omgjøring av eksamensform</w:t>
      </w:r>
      <w:r w:rsidRPr="00CD222C">
        <w:rPr>
          <w:rFonts w:eastAsia="Times New Roman"/>
          <w:lang w:eastAsia="nb-NO"/>
        </w:rPr>
        <w:t>  </w:t>
      </w:r>
    </w:p>
    <w:p w14:paraId="797DE96A"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Det er kun mulig å endreeksamensform (i fra skriftlig til muntlig eller muntlig til skriftlig) i fag hvor kompetansemålene eller eksamensordningen for faget ikke krever skriftlig eksamen jf. Forskrift til opplæringsloven §3-</w:t>
      </w:r>
      <w:r w:rsidR="00001BD4">
        <w:rPr>
          <w:rFonts w:eastAsia="Times New Roman"/>
          <w:lang w:eastAsia="nb-NO"/>
        </w:rPr>
        <w:t>29</w:t>
      </w:r>
      <w:r w:rsidRPr="00CD222C">
        <w:rPr>
          <w:rFonts w:eastAsia="Times New Roman"/>
          <w:lang w:eastAsia="nb-NO"/>
        </w:rPr>
        <w:t>. Du kan for eksempel ikke endre eksamensform i norsk, språkfag eller naturfag.  </w:t>
      </w:r>
    </w:p>
    <w:p w14:paraId="6E708B9B"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EA89C23"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Fra skriftlig til muntlig</w:t>
      </w:r>
      <w:r w:rsidRPr="00CD222C">
        <w:rPr>
          <w:rFonts w:eastAsia="Times New Roman"/>
          <w:lang w:eastAsia="nb-NO"/>
        </w:rPr>
        <w:t>  </w:t>
      </w:r>
    </w:p>
    <w:p w14:paraId="557ADB08"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Det er samme eksamensoppgave, hjelpemidler og eksamenstid som øvrige kandidater i faget benytter. Kandidaten får de første 2/3 av eksamenstiden til oppgaveløsning og den siste 1/3 til presentasjon.  </w:t>
      </w:r>
    </w:p>
    <w:p w14:paraId="6531A688"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CCEAD7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Eksaminator og sensor skal kun være tilgjengelig for kandidaten under presentasjonen og skal ha forberedt seg på oppgaven i forkant.  </w:t>
      </w:r>
    </w:p>
    <w:p w14:paraId="5FE06918"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F2C9B88" w14:textId="77777777" w:rsidR="00001BD4" w:rsidRDefault="00133107">
      <w:pPr>
        <w:spacing w:after="0"/>
        <w:rPr>
          <w:rFonts w:eastAsia="Times New Roman"/>
          <w:lang w:eastAsia="nb-NO"/>
        </w:rPr>
      </w:pPr>
      <w:r>
        <w:rPr>
          <w:rFonts w:eastAsia="Times New Roman"/>
          <w:lang w:eastAsia="nb-NO"/>
        </w:rPr>
        <w:br w:type="page"/>
      </w:r>
    </w:p>
    <w:p w14:paraId="2D5773C5"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lastRenderedPageBreak/>
        <w:t>Kandidaten skal presentere svaret på oppgavene og kan benytte/få vurdert egne notater, tegninger, figurer og lignende som er laget ved bruk av tillatte/obligatoriske hjelpemidler i tiden til oppgaveløsning. Eksaminator og sensor kan komme med oppklarende spørsmål til presentasjon/oppgavene. Presentasjonen og eksaminasjon skal ikke overskride oppsatt tidsramme.   </w:t>
      </w:r>
    </w:p>
    <w:p w14:paraId="0F010B5C"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61D8424"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Kandidaten får karakter etter avsluttet presentasjon.  </w:t>
      </w:r>
    </w:p>
    <w:p w14:paraId="25632A01"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84F226E"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Det kan bare klages på formelle feil som kan ha hatt innvirkning på resultatet jf. Forskrift til opplæringsloven §5-10. Klagefrist er 10 dager.  </w:t>
      </w:r>
    </w:p>
    <w:p w14:paraId="3EE8CD66"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041C8A11"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Fra muntlig til skriftlig</w:t>
      </w:r>
      <w:r w:rsidRPr="00CD222C">
        <w:rPr>
          <w:rFonts w:eastAsia="Times New Roman"/>
          <w:lang w:eastAsia="nb-NO"/>
        </w:rPr>
        <w:t>  </w:t>
      </w:r>
    </w:p>
    <w:p w14:paraId="55E950A4"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For elever vil forberedelsestiden og </w:t>
      </w:r>
      <w:proofErr w:type="spellStart"/>
      <w:r w:rsidRPr="00CD222C">
        <w:rPr>
          <w:rFonts w:eastAsia="Times New Roman"/>
          <w:lang w:eastAsia="nb-NO"/>
        </w:rPr>
        <w:t>forberedelsesdelen</w:t>
      </w:r>
      <w:proofErr w:type="spellEnd"/>
      <w:r w:rsidRPr="00CD222C">
        <w:rPr>
          <w:rFonts w:eastAsia="Times New Roman"/>
          <w:lang w:eastAsia="nb-NO"/>
        </w:rPr>
        <w:t> være identisk med Troms fylkes</w:t>
      </w:r>
      <w:r>
        <w:rPr>
          <w:rFonts w:eastAsia="Times New Roman"/>
          <w:lang w:eastAsia="nb-NO"/>
        </w:rPr>
        <w:softHyphen/>
      </w:r>
      <w:r w:rsidRPr="00CD222C">
        <w:rPr>
          <w:rFonts w:eastAsia="Times New Roman"/>
          <w:lang w:eastAsia="nb-NO"/>
        </w:rPr>
        <w:t>kommune sine retningslinjer og rammeverk for muntlig eksamen i faget. Samme gjelder for privatisten, men da ut fra rammeverket for muntligeksamen for privatisteksamen i faget. Eksamen vil bli tilrettelagt som en 2 til 4 timers skriftlig eksamen. Eksamen skrives med penn på stemplet papir. Kandidatens notater fra </w:t>
      </w:r>
      <w:proofErr w:type="spellStart"/>
      <w:r w:rsidRPr="00CD222C">
        <w:rPr>
          <w:rFonts w:eastAsia="Times New Roman"/>
          <w:lang w:eastAsia="nb-NO"/>
        </w:rPr>
        <w:t>forberedelsesdelen</w:t>
      </w:r>
      <w:proofErr w:type="spellEnd"/>
      <w:r w:rsidRPr="00CD222C">
        <w:rPr>
          <w:rFonts w:eastAsia="Times New Roman"/>
          <w:lang w:eastAsia="nb-NO"/>
        </w:rPr>
        <w:t> vil være tillatte hjelpemidler under eksamen.    </w:t>
      </w:r>
    </w:p>
    <w:p w14:paraId="72C792B2"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6D539ED0"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Det er 10 dagers klagefrist på eksamenskarakter ved en skriftlig eksamen jf. Forskrift til Opplæringsloven § 5-5. Fristen regnes fra det tidspunkt du er blitt gjort kjent med vedtaket.  </w:t>
      </w:r>
    </w:p>
    <w:p w14:paraId="3C007DFC"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79EE0017" w14:textId="77777777" w:rsidR="00CD222C" w:rsidRPr="00CD222C" w:rsidRDefault="00133107" w:rsidP="00CD222C">
      <w:pPr>
        <w:spacing w:after="0"/>
        <w:textAlignment w:val="baseline"/>
        <w:rPr>
          <w:rFonts w:ascii="Segoe UI" w:eastAsia="Times New Roman" w:hAnsi="Segoe UI" w:cs="Segoe UI"/>
          <w:sz w:val="18"/>
          <w:szCs w:val="18"/>
          <w:lang w:eastAsia="nb-NO"/>
        </w:rPr>
      </w:pPr>
      <w:r>
        <w:rPr>
          <w:rFonts w:eastAsia="Times New Roman"/>
          <w:b/>
          <w:bCs/>
          <w:lang w:eastAsia="nb-NO"/>
        </w:rPr>
        <w:t>Hvordan behandles søknaden?</w:t>
      </w:r>
      <w:r w:rsidRPr="00CD222C">
        <w:rPr>
          <w:rFonts w:eastAsia="Times New Roman"/>
          <w:lang w:eastAsia="nb-NO"/>
        </w:rPr>
        <w:t> </w:t>
      </w:r>
    </w:p>
    <w:p w14:paraId="3A866080" w14:textId="77777777" w:rsidR="00CD222C" w:rsidRPr="00CD222C" w:rsidRDefault="00133107" w:rsidP="00340B90">
      <w:pPr>
        <w:numPr>
          <w:ilvl w:val="0"/>
          <w:numId w:val="2"/>
        </w:numPr>
        <w:spacing w:after="0"/>
        <w:ind w:left="709"/>
        <w:textAlignment w:val="baseline"/>
        <w:rPr>
          <w:rFonts w:eastAsia="Times New Roman"/>
          <w:lang w:eastAsia="nb-NO"/>
        </w:rPr>
      </w:pPr>
      <w:r w:rsidRPr="00CD222C">
        <w:rPr>
          <w:rFonts w:eastAsia="Times New Roman"/>
          <w:lang w:eastAsia="nb-NO"/>
        </w:rPr>
        <w:t>Kandidaten levere søknad (Fylkeskommunens søknadsskjema) til eksamensskolen.  </w:t>
      </w:r>
    </w:p>
    <w:p w14:paraId="5030E8F0" w14:textId="77777777" w:rsidR="00CD222C" w:rsidRPr="00CD222C" w:rsidRDefault="00133107" w:rsidP="00340B90">
      <w:pPr>
        <w:numPr>
          <w:ilvl w:val="0"/>
          <w:numId w:val="2"/>
        </w:numPr>
        <w:spacing w:after="0"/>
        <w:ind w:left="709"/>
        <w:textAlignment w:val="baseline"/>
        <w:rPr>
          <w:rFonts w:eastAsia="Times New Roman"/>
          <w:lang w:eastAsia="nb-NO"/>
        </w:rPr>
      </w:pPr>
      <w:r w:rsidRPr="00CD222C">
        <w:rPr>
          <w:rFonts w:eastAsia="Times New Roman"/>
          <w:lang w:eastAsia="nb-NO"/>
        </w:rPr>
        <w:t>Eksamensskolen registrerer søknaden i arkivsystemet (ESA).  </w:t>
      </w:r>
    </w:p>
    <w:p w14:paraId="7F65223D" w14:textId="77777777" w:rsidR="00CD222C" w:rsidRPr="00CD222C" w:rsidRDefault="00133107" w:rsidP="00340B90">
      <w:pPr>
        <w:numPr>
          <w:ilvl w:val="0"/>
          <w:numId w:val="2"/>
        </w:numPr>
        <w:spacing w:after="0"/>
        <w:ind w:left="709"/>
        <w:textAlignment w:val="baseline"/>
        <w:rPr>
          <w:rFonts w:eastAsia="Times New Roman"/>
          <w:lang w:eastAsia="nb-NO"/>
        </w:rPr>
      </w:pPr>
      <w:r w:rsidRPr="00CD222C">
        <w:rPr>
          <w:rFonts w:eastAsia="Times New Roman"/>
          <w:lang w:eastAsia="nb-NO"/>
        </w:rPr>
        <w:t>Rektor ved skolen fatter enkeltvedtak og svarer kandidaten på (fylkets mal).  </w:t>
      </w:r>
    </w:p>
    <w:p w14:paraId="65DF834E" w14:textId="77777777" w:rsidR="00CD222C" w:rsidRPr="00CD222C" w:rsidRDefault="00133107" w:rsidP="00340B90">
      <w:pPr>
        <w:numPr>
          <w:ilvl w:val="0"/>
          <w:numId w:val="2"/>
        </w:numPr>
        <w:spacing w:after="0"/>
        <w:ind w:left="709"/>
        <w:textAlignment w:val="baseline"/>
        <w:rPr>
          <w:rFonts w:eastAsia="Times New Roman"/>
          <w:lang w:eastAsia="nb-NO"/>
        </w:rPr>
      </w:pPr>
      <w:r w:rsidRPr="00CD222C">
        <w:rPr>
          <w:rFonts w:eastAsia="Times New Roman"/>
          <w:lang w:eastAsia="nb-NO"/>
        </w:rPr>
        <w:t>Vedtaket må registreres i SATS og info må ligge på kandidaten i eksamenspartiet.  </w:t>
      </w:r>
    </w:p>
    <w:p w14:paraId="4ABD3EFF" w14:textId="77777777" w:rsidR="00CD222C" w:rsidRPr="00CD222C" w:rsidRDefault="00133107" w:rsidP="00340B90">
      <w:pPr>
        <w:numPr>
          <w:ilvl w:val="0"/>
          <w:numId w:val="2"/>
        </w:numPr>
        <w:spacing w:after="0"/>
        <w:ind w:left="709"/>
        <w:textAlignment w:val="baseline"/>
        <w:rPr>
          <w:rFonts w:eastAsia="Times New Roman"/>
          <w:lang w:eastAsia="nb-NO"/>
        </w:rPr>
      </w:pPr>
      <w:r w:rsidRPr="00CD222C">
        <w:rPr>
          <w:rFonts w:eastAsia="Times New Roman"/>
          <w:lang w:eastAsia="nb-NO"/>
        </w:rPr>
        <w:t>Privatisten må ha med endelig vedtak til eksamen for fremvisning/kontroll.  </w:t>
      </w:r>
    </w:p>
    <w:p w14:paraId="5926998C"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38DD72B1"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b/>
          <w:bCs/>
          <w:lang w:eastAsia="nb-NO"/>
        </w:rPr>
        <w:t>Kan jeg klage på vedtaket?</w:t>
      </w:r>
      <w:r w:rsidRPr="00CD222C">
        <w:rPr>
          <w:rFonts w:eastAsia="Times New Roman"/>
          <w:lang w:eastAsia="nb-NO"/>
        </w:rPr>
        <w:t>  </w:t>
      </w:r>
    </w:p>
    <w:p w14:paraId="2285BA2F"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Ja. Vedtaket er et enkeltvedtak og kan påklages innen 3 uker (jfr.</w:t>
      </w:r>
      <w:r>
        <w:rPr>
          <w:rFonts w:eastAsia="Times New Roman"/>
          <w:lang w:eastAsia="nb-NO"/>
        </w:rPr>
        <w:t xml:space="preserve"> </w:t>
      </w:r>
      <w:r w:rsidRPr="00CD222C">
        <w:rPr>
          <w:rFonts w:eastAsia="Times New Roman"/>
          <w:lang w:eastAsia="nb-NO"/>
        </w:rPr>
        <w:t>§§</w:t>
      </w:r>
      <w:r w:rsidR="00340B90">
        <w:rPr>
          <w:rFonts w:eastAsia="Times New Roman"/>
          <w:lang w:eastAsia="nb-NO"/>
        </w:rPr>
        <w:t xml:space="preserve"> </w:t>
      </w:r>
      <w:r w:rsidRPr="00CD222C">
        <w:rPr>
          <w:rFonts w:eastAsia="Times New Roman"/>
          <w:lang w:eastAsia="nb-NO"/>
        </w:rPr>
        <w:t>2,</w:t>
      </w:r>
      <w:r>
        <w:rPr>
          <w:rFonts w:eastAsia="Times New Roman"/>
          <w:lang w:eastAsia="nb-NO"/>
        </w:rPr>
        <w:t xml:space="preserve"> </w:t>
      </w:r>
      <w:r w:rsidRPr="00CD222C">
        <w:rPr>
          <w:rFonts w:eastAsia="Times New Roman"/>
          <w:lang w:eastAsia="nb-NO"/>
        </w:rPr>
        <w:t>28 og 29 i Forvaltningsloven). Eventuell klage sendes eksamensskolen.   </w:t>
      </w:r>
    </w:p>
    <w:p w14:paraId="7F44544B"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7B62BC6D"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Eksamensskolen gjør ei vurdering av saken på nytt i forhold til klagen. Dersom skolen endrer sitt vedtak til fordel for kandidaten sendes saken tilbake til kandidaten. Dersom skolen står ved opprinnelig vedtak sendes saken med skolens vurdering av saken videre til fylkesmannen som klageinstans. Klager skal ha kopi av oversendelsen.  </w:t>
      </w:r>
    </w:p>
    <w:p w14:paraId="15E3931E"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  </w:t>
      </w:r>
    </w:p>
    <w:p w14:paraId="568FA091" w14:textId="77777777" w:rsidR="00CD222C" w:rsidRPr="00CD222C" w:rsidRDefault="00133107" w:rsidP="00CD222C">
      <w:pPr>
        <w:spacing w:after="0"/>
        <w:textAlignment w:val="baseline"/>
        <w:rPr>
          <w:rFonts w:ascii="Segoe UI" w:eastAsia="Times New Roman" w:hAnsi="Segoe UI" w:cs="Segoe UI"/>
          <w:sz w:val="18"/>
          <w:szCs w:val="18"/>
          <w:lang w:eastAsia="nb-NO"/>
        </w:rPr>
      </w:pPr>
      <w:r w:rsidRPr="00CD222C">
        <w:rPr>
          <w:rFonts w:eastAsia="Times New Roman"/>
          <w:lang w:eastAsia="nb-NO"/>
        </w:rPr>
        <w:t>Fylkesmannen fatter vedtak i saken.   </w:t>
      </w:r>
    </w:p>
    <w:p w14:paraId="5F0FBD21" w14:textId="77777777" w:rsidR="006329A6" w:rsidRPr="00CD222C" w:rsidRDefault="006329A6" w:rsidP="00CD222C">
      <w:pPr>
        <w:spacing w:after="0"/>
        <w:textAlignment w:val="baseline"/>
        <w:rPr>
          <w:rFonts w:ascii="Segoe UI" w:eastAsia="Times New Roman" w:hAnsi="Segoe UI" w:cs="Segoe UI"/>
          <w:sz w:val="18"/>
          <w:szCs w:val="18"/>
          <w:lang w:eastAsia="nb-NO"/>
        </w:rPr>
      </w:pPr>
    </w:p>
    <w:sectPr w:rsidR="006329A6" w:rsidRPr="00CD222C" w:rsidSect="0050463C">
      <w:headerReference w:type="even" r:id="rId10"/>
      <w:headerReference w:type="default" r:id="rId11"/>
      <w:footerReference w:type="even" r:id="rId12"/>
      <w:footerReference w:type="default" r:id="rId13"/>
      <w:headerReference w:type="first" r:id="rId14"/>
      <w:footerReference w:type="first" r:id="rId15"/>
      <w:type w:val="oddPag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6665" w14:textId="77777777" w:rsidR="00133107" w:rsidRDefault="00133107">
      <w:pPr>
        <w:spacing w:after="0"/>
      </w:pPr>
      <w:r>
        <w:separator/>
      </w:r>
    </w:p>
  </w:endnote>
  <w:endnote w:type="continuationSeparator" w:id="0">
    <w:p w14:paraId="106393AD" w14:textId="77777777" w:rsidR="00133107" w:rsidRDefault="00133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952" w14:textId="77777777" w:rsidR="003F16DC" w:rsidRDefault="003F16D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A4B7" w14:textId="77777777" w:rsidR="003F16DC" w:rsidRDefault="003F16D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6D0" w14:textId="77777777" w:rsidR="003F16DC" w:rsidRDefault="003F16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E97E" w14:textId="77777777" w:rsidR="00133107" w:rsidRDefault="00133107">
      <w:pPr>
        <w:spacing w:after="0"/>
      </w:pPr>
      <w:r>
        <w:separator/>
      </w:r>
    </w:p>
  </w:footnote>
  <w:footnote w:type="continuationSeparator" w:id="0">
    <w:p w14:paraId="231F1173" w14:textId="77777777" w:rsidR="00133107" w:rsidRDefault="001331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0E1E" w14:textId="77777777" w:rsidR="003F16DC" w:rsidRDefault="003F16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91"/>
      <w:gridCol w:w="1965"/>
    </w:tblGrid>
    <w:tr w:rsidR="009D2BD2" w14:paraId="1FBF4D85" w14:textId="77777777" w:rsidTr="00340B90">
      <w:tc>
        <w:tcPr>
          <w:tcW w:w="3915" w:type="pct"/>
          <w:vAlign w:val="center"/>
        </w:tcPr>
        <w:p w14:paraId="440D1632" w14:textId="77777777" w:rsidR="009D2BD2" w:rsidRDefault="000B74C9" w:rsidP="00F1766D">
          <w:pPr>
            <w:rPr>
              <w:b/>
              <w:color w:val="000080"/>
            </w:rPr>
          </w:pPr>
          <w:r>
            <w:rPr>
              <w:b/>
              <w:color w:val="000080"/>
            </w:rPr>
            <w:fldChar w:fldCharType="begin" w:fldLock="1"/>
          </w:r>
          <w:r w:rsidR="00133107">
            <w:rPr>
              <w:b/>
              <w:color w:val="000080"/>
            </w:rPr>
            <w:instrText>DOCPROPERTY EK_DokTittel \*charformat</w:instrText>
          </w:r>
          <w:r>
            <w:rPr>
              <w:b/>
              <w:color w:val="000080"/>
            </w:rPr>
            <w:fldChar w:fldCharType="separate"/>
          </w:r>
          <w:r w:rsidR="00133107">
            <w:rPr>
              <w:b/>
              <w:color w:val="000080"/>
            </w:rPr>
            <w:t>Søknad om særskilt tilrettelegging av eksamen</w:t>
          </w:r>
        </w:p>
        <w:p w14:paraId="451944C5" w14:textId="77777777" w:rsidR="009D2BD2" w:rsidRDefault="00133107" w:rsidP="00F1766D">
          <w:pPr>
            <w:rPr>
              <w:b/>
              <w:color w:val="000080"/>
            </w:rPr>
          </w:pPr>
          <w:r>
            <w:rPr>
              <w:b/>
              <w:color w:val="000080"/>
            </w:rPr>
            <w:t>for elever og privatister i Troms og Finnmark fylkeskommune</w:t>
          </w:r>
          <w:r w:rsidR="000B74C9">
            <w:rPr>
              <w:b/>
              <w:color w:val="000080"/>
            </w:rPr>
            <w:fldChar w:fldCharType="end"/>
          </w:r>
        </w:p>
      </w:tc>
      <w:tc>
        <w:tcPr>
          <w:tcW w:w="1085" w:type="pct"/>
        </w:tcPr>
        <w:p w14:paraId="757013C7" w14:textId="77777777" w:rsidR="000B74C9" w:rsidRDefault="00133107" w:rsidP="00F1766D">
          <w:pPr>
            <w:rPr>
              <w:color w:val="000080"/>
              <w:sz w:val="20"/>
            </w:rPr>
          </w:pPr>
          <w:r>
            <w:rPr>
              <w:sz w:val="16"/>
            </w:rPr>
            <w:t>Dok.id.</w:t>
          </w:r>
          <w:r>
            <w:rPr>
              <w:sz w:val="16"/>
              <w:lang w:val="de-DE"/>
            </w:rPr>
            <w:t>:</w:t>
          </w:r>
          <w:r>
            <w:rPr>
              <w:sz w:val="16"/>
              <w:lang w:val="de-DE"/>
            </w:rPr>
            <w:tab/>
          </w:r>
          <w:r>
            <w:rPr>
              <w:color w:val="000080"/>
              <w:sz w:val="20"/>
            </w:rPr>
            <w:fldChar w:fldCharType="begin" w:fldLock="1"/>
          </w:r>
          <w:r>
            <w:rPr>
              <w:color w:val="000080"/>
              <w:sz w:val="20"/>
              <w:lang w:val="de-DE"/>
            </w:rPr>
            <w:instrText>DOCPROPERTY EK_RefNr \*charformat</w:instrText>
          </w:r>
          <w:r>
            <w:rPr>
              <w:color w:val="000080"/>
              <w:sz w:val="20"/>
            </w:rPr>
            <w:fldChar w:fldCharType="separate"/>
          </w:r>
          <w:r>
            <w:rPr>
              <w:color w:val="000080"/>
              <w:sz w:val="20"/>
              <w:lang w:val="de-DE"/>
            </w:rPr>
            <w:t>2.1.4.4.3.36</w:t>
          </w:r>
          <w:r>
            <w:rPr>
              <w:color w:val="000080"/>
              <w:sz w:val="20"/>
            </w:rPr>
            <w:fldChar w:fldCharType="end"/>
          </w:r>
        </w:p>
        <w:p w14:paraId="67B3ADCE" w14:textId="77777777" w:rsidR="000B74C9" w:rsidRDefault="00133107" w:rsidP="00F1766D">
          <w:pPr>
            <w:rPr>
              <w:color w:val="000080"/>
              <w:sz w:val="20"/>
            </w:rPr>
          </w:pPr>
          <w:proofErr w:type="spellStart"/>
          <w:r w:rsidRPr="00185B61">
            <w:rPr>
              <w:sz w:val="16"/>
            </w:rPr>
            <w:t>Ver</w:t>
          </w:r>
          <w:proofErr w:type="spellEnd"/>
          <w:r w:rsidRPr="00185B61">
            <w:rPr>
              <w:sz w:val="16"/>
            </w:rPr>
            <w:t>.:</w:t>
          </w:r>
          <w:r>
            <w:rPr>
              <w:sz w:val="16"/>
            </w:rPr>
            <w:tab/>
          </w:r>
          <w:r>
            <w:rPr>
              <w:color w:val="000080"/>
              <w:sz w:val="20"/>
            </w:rPr>
            <w:fldChar w:fldCharType="begin" w:fldLock="1"/>
          </w:r>
          <w:r>
            <w:rPr>
              <w:color w:val="000080"/>
              <w:sz w:val="20"/>
            </w:rPr>
            <w:instrText xml:space="preserve"> DOCPROPERTY EK_Utgave </w:instrText>
          </w:r>
          <w:r>
            <w:rPr>
              <w:color w:val="000080"/>
              <w:sz w:val="20"/>
            </w:rPr>
            <w:fldChar w:fldCharType="separate"/>
          </w:r>
          <w:r>
            <w:rPr>
              <w:color w:val="000080"/>
              <w:sz w:val="20"/>
            </w:rPr>
            <w:t>4.02</w:t>
          </w:r>
          <w:r>
            <w:rPr>
              <w:color w:val="000080"/>
              <w:sz w:val="20"/>
            </w:rPr>
            <w:fldChar w:fldCharType="end"/>
          </w:r>
        </w:p>
        <w:p w14:paraId="731FA30E" w14:textId="77777777" w:rsidR="000B74C9" w:rsidRPr="00185B61" w:rsidRDefault="00133107" w:rsidP="00F1766D">
          <w:pPr>
            <w:rPr>
              <w:color w:val="000080"/>
              <w:lang w:val="de-DE"/>
            </w:rPr>
          </w:pPr>
          <w:r>
            <w:rPr>
              <w:sz w:val="20"/>
            </w:rPr>
            <w:t>Side:</w:t>
          </w:r>
          <w:r>
            <w:rPr>
              <w:sz w:val="20"/>
            </w:rPr>
            <w:tab/>
          </w:r>
          <w:r>
            <w:rPr>
              <w:sz w:val="20"/>
            </w:rPr>
            <w:fldChar w:fldCharType="begin"/>
          </w:r>
          <w:r>
            <w:rPr>
              <w:sz w:val="20"/>
            </w:rPr>
            <w:instrText xml:space="preserve">PAGE </w:instrText>
          </w:r>
          <w:r>
            <w:rPr>
              <w:sz w:val="20"/>
            </w:rPr>
            <w:fldChar w:fldCharType="separate"/>
          </w:r>
          <w:r>
            <w:rPr>
              <w:sz w:val="20"/>
            </w:rPr>
            <w:t>4</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4</w:t>
          </w:r>
          <w:r>
            <w:rPr>
              <w:sz w:val="20"/>
            </w:rPr>
            <w:fldChar w:fldCharType="end"/>
          </w:r>
        </w:p>
      </w:tc>
    </w:tr>
  </w:tbl>
  <w:p w14:paraId="090D9D7E" w14:textId="77777777" w:rsidR="000B74C9" w:rsidRDefault="000B74C9" w:rsidP="00F1766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1BA2" w14:textId="77777777" w:rsidR="003F16DC" w:rsidRDefault="003F16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571"/>
    <w:multiLevelType w:val="hybridMultilevel"/>
    <w:tmpl w:val="F3280DEE"/>
    <w:lvl w:ilvl="0" w:tplc="C00C06B4">
      <w:start w:val="1"/>
      <w:numFmt w:val="bullet"/>
      <w:lvlText w:val=""/>
      <w:lvlJc w:val="left"/>
      <w:pPr>
        <w:ind w:left="360" w:hanging="360"/>
      </w:pPr>
      <w:rPr>
        <w:rFonts w:ascii="Symbol" w:hAnsi="Symbol" w:hint="default"/>
      </w:rPr>
    </w:lvl>
    <w:lvl w:ilvl="1" w:tplc="73BC5316" w:tentative="1">
      <w:start w:val="1"/>
      <w:numFmt w:val="bullet"/>
      <w:lvlText w:val="o"/>
      <w:lvlJc w:val="left"/>
      <w:pPr>
        <w:ind w:left="1080" w:hanging="360"/>
      </w:pPr>
      <w:rPr>
        <w:rFonts w:ascii="Courier New" w:hAnsi="Courier New" w:cs="Courier New" w:hint="default"/>
      </w:rPr>
    </w:lvl>
    <w:lvl w:ilvl="2" w:tplc="C71C3B90" w:tentative="1">
      <w:start w:val="1"/>
      <w:numFmt w:val="bullet"/>
      <w:lvlText w:val=""/>
      <w:lvlJc w:val="left"/>
      <w:pPr>
        <w:ind w:left="1800" w:hanging="360"/>
      </w:pPr>
      <w:rPr>
        <w:rFonts w:ascii="Wingdings" w:hAnsi="Wingdings" w:hint="default"/>
      </w:rPr>
    </w:lvl>
    <w:lvl w:ilvl="3" w:tplc="6B1EE134" w:tentative="1">
      <w:start w:val="1"/>
      <w:numFmt w:val="bullet"/>
      <w:lvlText w:val=""/>
      <w:lvlJc w:val="left"/>
      <w:pPr>
        <w:ind w:left="2520" w:hanging="360"/>
      </w:pPr>
      <w:rPr>
        <w:rFonts w:ascii="Symbol" w:hAnsi="Symbol" w:hint="default"/>
      </w:rPr>
    </w:lvl>
    <w:lvl w:ilvl="4" w:tplc="1B8057EE" w:tentative="1">
      <w:start w:val="1"/>
      <w:numFmt w:val="bullet"/>
      <w:lvlText w:val="o"/>
      <w:lvlJc w:val="left"/>
      <w:pPr>
        <w:ind w:left="3240" w:hanging="360"/>
      </w:pPr>
      <w:rPr>
        <w:rFonts w:ascii="Courier New" w:hAnsi="Courier New" w:cs="Courier New" w:hint="default"/>
      </w:rPr>
    </w:lvl>
    <w:lvl w:ilvl="5" w:tplc="DA1E6252" w:tentative="1">
      <w:start w:val="1"/>
      <w:numFmt w:val="bullet"/>
      <w:lvlText w:val=""/>
      <w:lvlJc w:val="left"/>
      <w:pPr>
        <w:ind w:left="3960" w:hanging="360"/>
      </w:pPr>
      <w:rPr>
        <w:rFonts w:ascii="Wingdings" w:hAnsi="Wingdings" w:hint="default"/>
      </w:rPr>
    </w:lvl>
    <w:lvl w:ilvl="6" w:tplc="52D6716E" w:tentative="1">
      <w:start w:val="1"/>
      <w:numFmt w:val="bullet"/>
      <w:lvlText w:val=""/>
      <w:lvlJc w:val="left"/>
      <w:pPr>
        <w:ind w:left="4680" w:hanging="360"/>
      </w:pPr>
      <w:rPr>
        <w:rFonts w:ascii="Symbol" w:hAnsi="Symbol" w:hint="default"/>
      </w:rPr>
    </w:lvl>
    <w:lvl w:ilvl="7" w:tplc="069E2A78" w:tentative="1">
      <w:start w:val="1"/>
      <w:numFmt w:val="bullet"/>
      <w:lvlText w:val="o"/>
      <w:lvlJc w:val="left"/>
      <w:pPr>
        <w:ind w:left="5400" w:hanging="360"/>
      </w:pPr>
      <w:rPr>
        <w:rFonts w:ascii="Courier New" w:hAnsi="Courier New" w:cs="Courier New" w:hint="default"/>
      </w:rPr>
    </w:lvl>
    <w:lvl w:ilvl="8" w:tplc="A654595A" w:tentative="1">
      <w:start w:val="1"/>
      <w:numFmt w:val="bullet"/>
      <w:lvlText w:val=""/>
      <w:lvlJc w:val="left"/>
      <w:pPr>
        <w:ind w:left="6120" w:hanging="360"/>
      </w:pPr>
      <w:rPr>
        <w:rFonts w:ascii="Wingdings" w:hAnsi="Wingdings" w:hint="default"/>
      </w:rPr>
    </w:lvl>
  </w:abstractNum>
  <w:abstractNum w:abstractNumId="1" w15:restartNumberingAfterBreak="0">
    <w:nsid w:val="1A183886"/>
    <w:multiLevelType w:val="hybridMultilevel"/>
    <w:tmpl w:val="782EF636"/>
    <w:lvl w:ilvl="0" w:tplc="D5AE1DDA">
      <w:start w:val="1"/>
      <w:numFmt w:val="bullet"/>
      <w:lvlText w:val=""/>
      <w:lvlJc w:val="left"/>
      <w:pPr>
        <w:ind w:left="360" w:hanging="360"/>
      </w:pPr>
      <w:rPr>
        <w:rFonts w:ascii="Symbol" w:hAnsi="Symbol" w:hint="default"/>
      </w:rPr>
    </w:lvl>
    <w:lvl w:ilvl="1" w:tplc="8A460752" w:tentative="1">
      <w:start w:val="1"/>
      <w:numFmt w:val="bullet"/>
      <w:lvlText w:val="o"/>
      <w:lvlJc w:val="left"/>
      <w:pPr>
        <w:ind w:left="1080" w:hanging="360"/>
      </w:pPr>
      <w:rPr>
        <w:rFonts w:ascii="Courier New" w:hAnsi="Courier New" w:cs="Courier New" w:hint="default"/>
      </w:rPr>
    </w:lvl>
    <w:lvl w:ilvl="2" w:tplc="5724700C" w:tentative="1">
      <w:start w:val="1"/>
      <w:numFmt w:val="bullet"/>
      <w:lvlText w:val=""/>
      <w:lvlJc w:val="left"/>
      <w:pPr>
        <w:ind w:left="1800" w:hanging="360"/>
      </w:pPr>
      <w:rPr>
        <w:rFonts w:ascii="Wingdings" w:hAnsi="Wingdings" w:hint="default"/>
      </w:rPr>
    </w:lvl>
    <w:lvl w:ilvl="3" w:tplc="19C8545A" w:tentative="1">
      <w:start w:val="1"/>
      <w:numFmt w:val="bullet"/>
      <w:lvlText w:val=""/>
      <w:lvlJc w:val="left"/>
      <w:pPr>
        <w:ind w:left="2520" w:hanging="360"/>
      </w:pPr>
      <w:rPr>
        <w:rFonts w:ascii="Symbol" w:hAnsi="Symbol" w:hint="default"/>
      </w:rPr>
    </w:lvl>
    <w:lvl w:ilvl="4" w:tplc="596E4F88" w:tentative="1">
      <w:start w:val="1"/>
      <w:numFmt w:val="bullet"/>
      <w:lvlText w:val="o"/>
      <w:lvlJc w:val="left"/>
      <w:pPr>
        <w:ind w:left="3240" w:hanging="360"/>
      </w:pPr>
      <w:rPr>
        <w:rFonts w:ascii="Courier New" w:hAnsi="Courier New" w:cs="Courier New" w:hint="default"/>
      </w:rPr>
    </w:lvl>
    <w:lvl w:ilvl="5" w:tplc="8F32D610" w:tentative="1">
      <w:start w:val="1"/>
      <w:numFmt w:val="bullet"/>
      <w:lvlText w:val=""/>
      <w:lvlJc w:val="left"/>
      <w:pPr>
        <w:ind w:left="3960" w:hanging="360"/>
      </w:pPr>
      <w:rPr>
        <w:rFonts w:ascii="Wingdings" w:hAnsi="Wingdings" w:hint="default"/>
      </w:rPr>
    </w:lvl>
    <w:lvl w:ilvl="6" w:tplc="D55CE6AE" w:tentative="1">
      <w:start w:val="1"/>
      <w:numFmt w:val="bullet"/>
      <w:lvlText w:val=""/>
      <w:lvlJc w:val="left"/>
      <w:pPr>
        <w:ind w:left="4680" w:hanging="360"/>
      </w:pPr>
      <w:rPr>
        <w:rFonts w:ascii="Symbol" w:hAnsi="Symbol" w:hint="default"/>
      </w:rPr>
    </w:lvl>
    <w:lvl w:ilvl="7" w:tplc="688C36A6" w:tentative="1">
      <w:start w:val="1"/>
      <w:numFmt w:val="bullet"/>
      <w:lvlText w:val="o"/>
      <w:lvlJc w:val="left"/>
      <w:pPr>
        <w:ind w:left="5400" w:hanging="360"/>
      </w:pPr>
      <w:rPr>
        <w:rFonts w:ascii="Courier New" w:hAnsi="Courier New" w:cs="Courier New" w:hint="default"/>
      </w:rPr>
    </w:lvl>
    <w:lvl w:ilvl="8" w:tplc="F564B538" w:tentative="1">
      <w:start w:val="1"/>
      <w:numFmt w:val="bullet"/>
      <w:lvlText w:val=""/>
      <w:lvlJc w:val="left"/>
      <w:pPr>
        <w:ind w:left="6120" w:hanging="360"/>
      </w:pPr>
      <w:rPr>
        <w:rFonts w:ascii="Wingdings" w:hAnsi="Wingdings" w:hint="default"/>
      </w:rPr>
    </w:lvl>
  </w:abstractNum>
  <w:abstractNum w:abstractNumId="2" w15:restartNumberingAfterBreak="0">
    <w:nsid w:val="54B86EE8"/>
    <w:multiLevelType w:val="multilevel"/>
    <w:tmpl w:val="D43E01E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6E755213"/>
    <w:multiLevelType w:val="hybridMultilevel"/>
    <w:tmpl w:val="DA384486"/>
    <w:lvl w:ilvl="0" w:tplc="21F4F4F0">
      <w:start w:val="1"/>
      <w:numFmt w:val="bullet"/>
      <w:lvlText w:val=""/>
      <w:lvlJc w:val="left"/>
      <w:pPr>
        <w:ind w:left="360" w:hanging="360"/>
      </w:pPr>
      <w:rPr>
        <w:rFonts w:ascii="Symbol" w:hAnsi="Symbol" w:hint="default"/>
      </w:rPr>
    </w:lvl>
    <w:lvl w:ilvl="1" w:tplc="5D5AC816" w:tentative="1">
      <w:start w:val="1"/>
      <w:numFmt w:val="bullet"/>
      <w:lvlText w:val="o"/>
      <w:lvlJc w:val="left"/>
      <w:pPr>
        <w:ind w:left="1080" w:hanging="360"/>
      </w:pPr>
      <w:rPr>
        <w:rFonts w:ascii="Courier New" w:hAnsi="Courier New" w:cs="Courier New" w:hint="default"/>
      </w:rPr>
    </w:lvl>
    <w:lvl w:ilvl="2" w:tplc="9D625C06" w:tentative="1">
      <w:start w:val="1"/>
      <w:numFmt w:val="bullet"/>
      <w:lvlText w:val=""/>
      <w:lvlJc w:val="left"/>
      <w:pPr>
        <w:ind w:left="1800" w:hanging="360"/>
      </w:pPr>
      <w:rPr>
        <w:rFonts w:ascii="Wingdings" w:hAnsi="Wingdings" w:hint="default"/>
      </w:rPr>
    </w:lvl>
    <w:lvl w:ilvl="3" w:tplc="D632E5EA" w:tentative="1">
      <w:start w:val="1"/>
      <w:numFmt w:val="bullet"/>
      <w:lvlText w:val=""/>
      <w:lvlJc w:val="left"/>
      <w:pPr>
        <w:ind w:left="2520" w:hanging="360"/>
      </w:pPr>
      <w:rPr>
        <w:rFonts w:ascii="Symbol" w:hAnsi="Symbol" w:hint="default"/>
      </w:rPr>
    </w:lvl>
    <w:lvl w:ilvl="4" w:tplc="010A55CA" w:tentative="1">
      <w:start w:val="1"/>
      <w:numFmt w:val="bullet"/>
      <w:lvlText w:val="o"/>
      <w:lvlJc w:val="left"/>
      <w:pPr>
        <w:ind w:left="3240" w:hanging="360"/>
      </w:pPr>
      <w:rPr>
        <w:rFonts w:ascii="Courier New" w:hAnsi="Courier New" w:cs="Courier New" w:hint="default"/>
      </w:rPr>
    </w:lvl>
    <w:lvl w:ilvl="5" w:tplc="C2E0A866" w:tentative="1">
      <w:start w:val="1"/>
      <w:numFmt w:val="bullet"/>
      <w:lvlText w:val=""/>
      <w:lvlJc w:val="left"/>
      <w:pPr>
        <w:ind w:left="3960" w:hanging="360"/>
      </w:pPr>
      <w:rPr>
        <w:rFonts w:ascii="Wingdings" w:hAnsi="Wingdings" w:hint="default"/>
      </w:rPr>
    </w:lvl>
    <w:lvl w:ilvl="6" w:tplc="ECA2A2D8" w:tentative="1">
      <w:start w:val="1"/>
      <w:numFmt w:val="bullet"/>
      <w:lvlText w:val=""/>
      <w:lvlJc w:val="left"/>
      <w:pPr>
        <w:ind w:left="4680" w:hanging="360"/>
      </w:pPr>
      <w:rPr>
        <w:rFonts w:ascii="Symbol" w:hAnsi="Symbol" w:hint="default"/>
      </w:rPr>
    </w:lvl>
    <w:lvl w:ilvl="7" w:tplc="DA2A1742" w:tentative="1">
      <w:start w:val="1"/>
      <w:numFmt w:val="bullet"/>
      <w:lvlText w:val="o"/>
      <w:lvlJc w:val="left"/>
      <w:pPr>
        <w:ind w:left="5400" w:hanging="360"/>
      </w:pPr>
      <w:rPr>
        <w:rFonts w:ascii="Courier New" w:hAnsi="Courier New" w:cs="Courier New" w:hint="default"/>
      </w:rPr>
    </w:lvl>
    <w:lvl w:ilvl="8" w:tplc="AB64C1BA"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skyttet" w:val="nei"/>
    <w:docVar w:name="docver" w:val="2.20"/>
    <w:docVar w:name="ek_ansvarlig" w:val="Jan Roger Vollan"/>
    <w:docVar w:name="ek_dbfields" w:val="EK_Avdeling¤2#4¤2# ¤3#EK_Avsnitt¤2#4¤2# ¤3#EK_Bedriftsnavn¤2#1¤2#Troms fylkeskommune¤3#EK_GjelderFra¤2#0¤2#16.10.2019¤3#EK_Opprettet¤2#0¤2#20.12.2018¤3#EK_Utgitt¤2#0¤2#20.12.2018¤3#EK_IBrukDato¤2#0¤2#03.12.2020¤3#EK_DokumentID¤2#0¤2#D03960¤3#EK_DokTittel¤2#0¤2#Søknad om særskilt tilrettelegging av eksamen_x000d__x000a_for elever og privatister i Troms og Finnmark fylkeskommune¤3#EK_DokType¤2#0¤2#Skjema¤3#EK_EksRef¤2#2¤2# 0_x0009_¤3#EK_Erstatter¤2#0¤2#4.01¤3#EK_ErstatterD¤2#0¤2#16.10.2019¤3#EK_Signatur¤2#0¤2#Jan Roger Vollan¤3#EK_Verifisert¤2#0¤2# ¤3#EK_Hørt¤2#0¤2# ¤3#EK_AuditReview¤2#2¤2# ¤3#EK_AuditApprove¤2#2¤2# ¤3#EK_Gradering¤2#0¤2#Åpen¤3#EK_Gradnr¤2#4¤2#0¤3#EK_Kapittel¤2#4¤2# ¤3#EK_Referanse¤2#2¤2# 0_x0009_¤3#EK_RefNr¤2#0¤2#2.1.4.4.3.36¤3#EK_Revisjon¤2#0¤2#4.02¤3#EK_Ansvarlig¤2#0¤2#Jan Roger Vollan¤3#EK_SkrevetAv¤2#0¤2#Svein Vang¤3#EK_DokAnsvNavn¤2#0¤2#Beate Karlsen¤3#EK_UText2¤2#0¤2# ¤3#EK_UText3¤2#0¤2# ¤3#EK_UText4¤2#0¤2# ¤3#EK_Status¤2#0¤2#I bruk¤3#EK_Stikkord¤2#0¤2#tilrettelegging, særskilt, eksamen, søknad¤3#EK_SuperStikkord¤2#0¤2#¤3#EK_Rapport¤2#3¤2#¤3#EK_EKPrintMerke¤2#0¤2#Uoffisiell utskrift er kun gyldig på utskriftsdato¤3#EK_Watermark¤2#0¤2#¤3#EK_Utgave¤2#0¤2#4.02¤3#EK_Merknad¤2#7¤2#¤3#EK_VerLogg¤2#2¤2# ¤3#EK_RF1¤2#4¤2# ¤3#EK_RF2¤2#4¤2# ¤3#EK_RF3¤2#4¤2# ¤3#EK_RF4¤2#4¤2# ¤3#EK_RF5¤2#4¤2# ¤3#EK_RF6¤2#4¤2# ¤3#EK_RF7¤2#4¤2# ¤3#EK_RF8¤2#4¤2# ¤3#EK_RF9¤2#4¤2# ¤3#EK_Mappe1¤2#4¤2# ¤3#EK_Mappe2¤2#4¤2# ¤3#EK_Mappe3¤2#4¤2# ¤3#EK_Mappe4¤2#4¤2# ¤3#EK_Mappe5¤2#4¤2# ¤3#EK_Mappe6¤2#4¤2# ¤3#EK_Mappe7¤2#4¤2# ¤3#EK_Mappe8¤2#4¤2# ¤3#EK_Mappe9¤2#4¤2# ¤3#EK_DL¤2#0¤2#36¤3#EK_GjelderTil¤2#0¤2#16.10.2021¤3#EK_Vedlegg¤2#2¤2# 0_x0009_¤3#EK_AvdelingOver¤2#4¤2# ¤3#EK_HRefNr¤2#0¤2# ¤3#EK_HbNavn¤2#0¤2# ¤3#EK_DokRefnr¤2#4¤2#000201040403¤3#EK_Dokendrdato¤2#4¤2#03.12.2020 10:42:34¤3#EK_HbType¤2#4¤2# ¤3#EK_Offisiell¤2#4¤2# ¤3#EK_VedleggRef¤2#4¤2#2.1.4.4.3.36¤3#EK_Strukt00¤2#5¤2#¤5#2¤5#Utdanning¤5#0¤5#0¤4#.¤5#1¤5#Utdanningsetaten¤5#0¤5#0¤4#.¤5#4¤5#Vurdering, dokumentasjon og kvalitetsarbeid¤5#0¤5#0¤4#.¤5#4¤5#Hovedprosesser¤5#0¤5#0¤4#.¤5#3¤5#Vurdering¤5#0¤5#0¤4#\¤3#EK_Strukt01¤2#5¤2#¤3#EK_Pub¤2#6¤2#;-10;¤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Utdanning¤5#0¤5#0¤4#.¤5#1¤5#Utdanningsetaten¤5#0¤5#0¤4#.¤5#4¤5#Vurdering, dokumentasjon og kvalitetsarbeid¤5#0¤5#0¤4#.¤5#4¤5#Hovedprosesser¤5#0¤5#0¤4#.¤5#3¤5#Vurdering¤5#0¤5#0¤4#\¤3#"/>
    <w:docVar w:name="ek_dl" w:val="36"/>
    <w:docVar w:name="ek_dokansvnavn" w:val="Beate Karlsen"/>
    <w:docVar w:name="ek_doktittel" w:val="Søknad om særskilt tilrettelegging av eksamen_x000d__x000a_for elever og privatister i Troms og Finnmark fylkeskommune"/>
    <w:docVar w:name="ek_doktype" w:val="Skjema"/>
    <w:docVar w:name="ek_dokumentid" w:val="D03960"/>
    <w:docVar w:name="ek_editprotect" w:val="0"/>
    <w:docVar w:name="ek_ekprintmerke" w:val="Uoffisiell utskrift er kun gyldig på utskriftsdato"/>
    <w:docVar w:name="ek_erstatter" w:val="4.01"/>
    <w:docVar w:name="ek_erstatterd" w:val="16.10.2019"/>
    <w:docVar w:name="ek_format" w:val="-10"/>
    <w:docVar w:name="ek_gjelderfra" w:val="16.10.2019"/>
    <w:docVar w:name="ek_gjeldertil" w:val="16.10.2021"/>
    <w:docVar w:name="ek_gradering" w:val="Åpen"/>
    <w:docVar w:name="ek_hbnavn" w:val=" "/>
    <w:docVar w:name="ek_hrefnr" w:val=" "/>
    <w:docVar w:name="ek_hørt" w:val=" "/>
    <w:docVar w:name="ek_ibrukdato" w:val="03.12.2020"/>
    <w:docVar w:name="ek_merknad" w:val="[]"/>
    <w:docVar w:name="ek_opprettet" w:val="20.12.2018"/>
    <w:docVar w:name="ek_refnr" w:val="2.1.4.4.3.36"/>
    <w:docVar w:name="ek_revisjon" w:val="4.02"/>
    <w:docVar w:name="ek_signatur" w:val="Jan Roger Vollan"/>
    <w:docVar w:name="ek_skrevetav" w:val="Svein Vang"/>
    <w:docVar w:name="ek_status" w:val="I bruk"/>
    <w:docVar w:name="ek_stikkord" w:val="tilrettelegging, særskilt, eksamen, søknad"/>
    <w:docVar w:name="ek_type" w:val="DOK"/>
    <w:docVar w:name="ek_utext2" w:val=" "/>
    <w:docVar w:name="ek_utext3" w:val=" "/>
    <w:docVar w:name="ek_utext4" w:val=" "/>
    <w:docVar w:name="ek_utgave" w:val="4.02"/>
    <w:docVar w:name="ek_utgitt" w:val="20.12.2018"/>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khb" w:val="UB"/>
    <w:docVar w:name="skitten" w:val="0"/>
  </w:docVars>
  <w:rsids>
    <w:rsidRoot w:val="006329A6"/>
    <w:rsid w:val="00001BD4"/>
    <w:rsid w:val="00007AAA"/>
    <w:rsid w:val="000267ED"/>
    <w:rsid w:val="00040190"/>
    <w:rsid w:val="00041AFB"/>
    <w:rsid w:val="0004437F"/>
    <w:rsid w:val="0009452D"/>
    <w:rsid w:val="000B61BF"/>
    <w:rsid w:val="000B74C9"/>
    <w:rsid w:val="000E6030"/>
    <w:rsid w:val="000F5228"/>
    <w:rsid w:val="00105BC5"/>
    <w:rsid w:val="00120EEF"/>
    <w:rsid w:val="00126408"/>
    <w:rsid w:val="00133107"/>
    <w:rsid w:val="00161ADA"/>
    <w:rsid w:val="001809E7"/>
    <w:rsid w:val="00184D94"/>
    <w:rsid w:val="00185B61"/>
    <w:rsid w:val="0019400B"/>
    <w:rsid w:val="00196F0E"/>
    <w:rsid w:val="001A1DBC"/>
    <w:rsid w:val="001B585F"/>
    <w:rsid w:val="001D3EA8"/>
    <w:rsid w:val="001F0117"/>
    <w:rsid w:val="0026029D"/>
    <w:rsid w:val="00292EB9"/>
    <w:rsid w:val="002A119C"/>
    <w:rsid w:val="002C1CD9"/>
    <w:rsid w:val="002C5439"/>
    <w:rsid w:val="003014EC"/>
    <w:rsid w:val="0031015B"/>
    <w:rsid w:val="00311AB6"/>
    <w:rsid w:val="0032633E"/>
    <w:rsid w:val="00337CB8"/>
    <w:rsid w:val="00340B90"/>
    <w:rsid w:val="00346EAB"/>
    <w:rsid w:val="00364CA3"/>
    <w:rsid w:val="00365500"/>
    <w:rsid w:val="00371768"/>
    <w:rsid w:val="003B1803"/>
    <w:rsid w:val="003B7311"/>
    <w:rsid w:val="003C1C61"/>
    <w:rsid w:val="003D0E9F"/>
    <w:rsid w:val="003F03B4"/>
    <w:rsid w:val="003F16DC"/>
    <w:rsid w:val="003F4F7A"/>
    <w:rsid w:val="004054A9"/>
    <w:rsid w:val="00426B5C"/>
    <w:rsid w:val="0043280D"/>
    <w:rsid w:val="004341AF"/>
    <w:rsid w:val="00455FB7"/>
    <w:rsid w:val="004A034B"/>
    <w:rsid w:val="004B2625"/>
    <w:rsid w:val="004C22F9"/>
    <w:rsid w:val="004C62A2"/>
    <w:rsid w:val="004E426A"/>
    <w:rsid w:val="004E6840"/>
    <w:rsid w:val="004F03B3"/>
    <w:rsid w:val="0050463C"/>
    <w:rsid w:val="005115FD"/>
    <w:rsid w:val="00526A8D"/>
    <w:rsid w:val="00530500"/>
    <w:rsid w:val="005460C7"/>
    <w:rsid w:val="0054690C"/>
    <w:rsid w:val="0055632E"/>
    <w:rsid w:val="005566ED"/>
    <w:rsid w:val="00561302"/>
    <w:rsid w:val="00583A4F"/>
    <w:rsid w:val="00587498"/>
    <w:rsid w:val="00593C0D"/>
    <w:rsid w:val="00594EB5"/>
    <w:rsid w:val="00595C42"/>
    <w:rsid w:val="00596B32"/>
    <w:rsid w:val="005C4102"/>
    <w:rsid w:val="0060072F"/>
    <w:rsid w:val="006040EE"/>
    <w:rsid w:val="00607226"/>
    <w:rsid w:val="006075E6"/>
    <w:rsid w:val="006329A6"/>
    <w:rsid w:val="0065120F"/>
    <w:rsid w:val="006522CB"/>
    <w:rsid w:val="00654F3D"/>
    <w:rsid w:val="00687227"/>
    <w:rsid w:val="00694771"/>
    <w:rsid w:val="006A6694"/>
    <w:rsid w:val="006D4169"/>
    <w:rsid w:val="006E5C5E"/>
    <w:rsid w:val="00731C91"/>
    <w:rsid w:val="00754D31"/>
    <w:rsid w:val="007838E0"/>
    <w:rsid w:val="007A0D69"/>
    <w:rsid w:val="007C5856"/>
    <w:rsid w:val="007D2134"/>
    <w:rsid w:val="007E0D6F"/>
    <w:rsid w:val="008368D8"/>
    <w:rsid w:val="00855344"/>
    <w:rsid w:val="008602C1"/>
    <w:rsid w:val="008806F8"/>
    <w:rsid w:val="008A5450"/>
    <w:rsid w:val="008E65EA"/>
    <w:rsid w:val="009048D8"/>
    <w:rsid w:val="00950924"/>
    <w:rsid w:val="0098264F"/>
    <w:rsid w:val="009A12A5"/>
    <w:rsid w:val="009B3CCC"/>
    <w:rsid w:val="009C51A9"/>
    <w:rsid w:val="009C7121"/>
    <w:rsid w:val="009D2BD2"/>
    <w:rsid w:val="009D478A"/>
    <w:rsid w:val="009F4B07"/>
    <w:rsid w:val="00A466F1"/>
    <w:rsid w:val="00A50743"/>
    <w:rsid w:val="00A75EFC"/>
    <w:rsid w:val="00A930F9"/>
    <w:rsid w:val="00A95D8A"/>
    <w:rsid w:val="00AB2A6B"/>
    <w:rsid w:val="00AB33C6"/>
    <w:rsid w:val="00AD731C"/>
    <w:rsid w:val="00B02746"/>
    <w:rsid w:val="00B53232"/>
    <w:rsid w:val="00B537F0"/>
    <w:rsid w:val="00BA40EB"/>
    <w:rsid w:val="00BA73A6"/>
    <w:rsid w:val="00BC5C91"/>
    <w:rsid w:val="00BD3C11"/>
    <w:rsid w:val="00C0157C"/>
    <w:rsid w:val="00C03BC2"/>
    <w:rsid w:val="00C163D1"/>
    <w:rsid w:val="00C34E99"/>
    <w:rsid w:val="00C6020F"/>
    <w:rsid w:val="00C9432B"/>
    <w:rsid w:val="00CB34DD"/>
    <w:rsid w:val="00CB77F3"/>
    <w:rsid w:val="00CD1C4C"/>
    <w:rsid w:val="00CD222C"/>
    <w:rsid w:val="00CD5F5C"/>
    <w:rsid w:val="00D07B82"/>
    <w:rsid w:val="00D33605"/>
    <w:rsid w:val="00D37ABC"/>
    <w:rsid w:val="00D53255"/>
    <w:rsid w:val="00D54E3D"/>
    <w:rsid w:val="00D70FAA"/>
    <w:rsid w:val="00D71FB4"/>
    <w:rsid w:val="00D858F1"/>
    <w:rsid w:val="00D92DD9"/>
    <w:rsid w:val="00DA25E6"/>
    <w:rsid w:val="00DB3E6B"/>
    <w:rsid w:val="00E043BE"/>
    <w:rsid w:val="00E60435"/>
    <w:rsid w:val="00E71108"/>
    <w:rsid w:val="00E9257A"/>
    <w:rsid w:val="00EB4F4C"/>
    <w:rsid w:val="00ED5337"/>
    <w:rsid w:val="00EE0FE1"/>
    <w:rsid w:val="00EE30D5"/>
    <w:rsid w:val="00EF5510"/>
    <w:rsid w:val="00F00D39"/>
    <w:rsid w:val="00F1766D"/>
    <w:rsid w:val="00F2659F"/>
    <w:rsid w:val="00F30F8E"/>
    <w:rsid w:val="00F43976"/>
    <w:rsid w:val="00F5600A"/>
    <w:rsid w:val="00F657BE"/>
    <w:rsid w:val="00F728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125D"/>
  <w15:chartTrackingRefBased/>
  <w15:docId w15:val="{ED845D87-8631-4CAD-928B-6B9616F7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B8"/>
    <w:pPr>
      <w:spacing w:after="120"/>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8368D8"/>
    <w:pPr>
      <w:keepNext/>
      <w:keepLines/>
      <w:numPr>
        <w:numId w:val="1"/>
      </w:numPr>
      <w:spacing w:before="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3B1803"/>
    <w:pPr>
      <w:numPr>
        <w:ilvl w:val="1"/>
        <w:numId w:val="1"/>
      </w:numPr>
      <w:spacing w:before="240"/>
      <w:contextualSpacing/>
      <w:outlineLvl w:val="1"/>
    </w:pPr>
    <w:rPr>
      <w:b/>
    </w:rPr>
  </w:style>
  <w:style w:type="paragraph" w:styleId="Overskrift3">
    <w:name w:val="heading 3"/>
    <w:basedOn w:val="Normal"/>
    <w:next w:val="Normal"/>
    <w:link w:val="Overskrift3Tegn"/>
    <w:uiPriority w:val="9"/>
    <w:unhideWhenUsed/>
    <w:qFormat/>
    <w:rsid w:val="00337CB8"/>
    <w:pPr>
      <w:numPr>
        <w:ilvl w:val="2"/>
        <w:numId w:val="1"/>
      </w:numPr>
      <w:spacing w:before="240"/>
      <w:outlineLvl w:val="2"/>
    </w:pPr>
    <w:rPr>
      <w:b/>
    </w:rPr>
  </w:style>
  <w:style w:type="paragraph" w:styleId="Overskrift4">
    <w:name w:val="heading 4"/>
    <w:basedOn w:val="Normal"/>
    <w:next w:val="Normal"/>
    <w:link w:val="Overskrift4Tegn"/>
    <w:uiPriority w:val="9"/>
    <w:semiHidden/>
    <w:unhideWhenUsed/>
    <w:qFormat/>
    <w:rsid w:val="00A95D8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95D8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95D8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95D8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95D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95D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368D8"/>
    <w:rPr>
      <w:rFonts w:ascii="Times New Roman" w:eastAsiaTheme="majorEastAsia" w:hAnsi="Times New Roman" w:cstheme="majorBidi"/>
      <w:b/>
      <w:sz w:val="36"/>
      <w:szCs w:val="32"/>
    </w:rPr>
  </w:style>
  <w:style w:type="character" w:customStyle="1" w:styleId="Overskrift2Tegn">
    <w:name w:val="Overskrift 2 Tegn"/>
    <w:basedOn w:val="Standardskriftforavsnitt"/>
    <w:link w:val="Overskrift2"/>
    <w:uiPriority w:val="9"/>
    <w:rsid w:val="00CB34DD"/>
    <w:rPr>
      <w:rFonts w:ascii="Times New Roman" w:hAnsi="Times New Roman" w:cs="Times New Roman"/>
      <w:b/>
      <w:sz w:val="24"/>
      <w:szCs w:val="24"/>
    </w:rPr>
  </w:style>
  <w:style w:type="paragraph" w:styleId="Bobletekst">
    <w:name w:val="Balloon Text"/>
    <w:basedOn w:val="Normal"/>
    <w:link w:val="BobletekstTegn"/>
    <w:uiPriority w:val="99"/>
    <w:semiHidden/>
    <w:unhideWhenUsed/>
    <w:rsid w:val="00CB34DD"/>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B34DD"/>
    <w:rPr>
      <w:rFonts w:ascii="Segoe UI" w:hAnsi="Segoe UI" w:cs="Segoe UI"/>
      <w:sz w:val="18"/>
      <w:szCs w:val="18"/>
    </w:rPr>
  </w:style>
  <w:style w:type="paragraph" w:styleId="Listeavsnitt">
    <w:name w:val="List Paragraph"/>
    <w:basedOn w:val="Normal"/>
    <w:uiPriority w:val="34"/>
    <w:qFormat/>
    <w:rsid w:val="00CB34DD"/>
    <w:pPr>
      <w:ind w:left="720"/>
      <w:contextualSpacing/>
    </w:pPr>
  </w:style>
  <w:style w:type="character" w:customStyle="1" w:styleId="Overskrift3Tegn">
    <w:name w:val="Overskrift 3 Tegn"/>
    <w:basedOn w:val="Standardskriftforavsnitt"/>
    <w:link w:val="Overskrift3"/>
    <w:uiPriority w:val="9"/>
    <w:rsid w:val="00337CB8"/>
    <w:rPr>
      <w:rFonts w:ascii="Times New Roman" w:hAnsi="Times New Roman" w:cs="Times New Roman"/>
      <w:b/>
      <w:sz w:val="24"/>
      <w:szCs w:val="24"/>
    </w:rPr>
  </w:style>
  <w:style w:type="character" w:customStyle="1" w:styleId="Overskrift4Tegn">
    <w:name w:val="Overskrift 4 Tegn"/>
    <w:basedOn w:val="Standardskriftforavsnitt"/>
    <w:link w:val="Overskrift4"/>
    <w:uiPriority w:val="9"/>
    <w:semiHidden/>
    <w:rsid w:val="00A95D8A"/>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foravsnitt"/>
    <w:link w:val="Overskrift5"/>
    <w:uiPriority w:val="9"/>
    <w:semiHidden/>
    <w:rsid w:val="00A95D8A"/>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foravsnitt"/>
    <w:link w:val="Overskrift6"/>
    <w:uiPriority w:val="9"/>
    <w:semiHidden/>
    <w:rsid w:val="00A95D8A"/>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foravsnitt"/>
    <w:link w:val="Overskrift7"/>
    <w:uiPriority w:val="9"/>
    <w:semiHidden/>
    <w:rsid w:val="00A95D8A"/>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foravsnitt"/>
    <w:link w:val="Overskrift8"/>
    <w:uiPriority w:val="9"/>
    <w:semiHidden/>
    <w:rsid w:val="00A95D8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95D8A"/>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nhideWhenUsed/>
    <w:rsid w:val="00A95D8A"/>
    <w:pPr>
      <w:tabs>
        <w:tab w:val="center" w:pos="4536"/>
        <w:tab w:val="right" w:pos="9072"/>
      </w:tabs>
      <w:spacing w:after="0"/>
    </w:pPr>
  </w:style>
  <w:style w:type="character" w:customStyle="1" w:styleId="TopptekstTegn">
    <w:name w:val="Topptekst Tegn"/>
    <w:basedOn w:val="Standardskriftforavsnitt"/>
    <w:link w:val="Topptekst"/>
    <w:uiPriority w:val="99"/>
    <w:rsid w:val="00A95D8A"/>
    <w:rPr>
      <w:rFonts w:ascii="Times New Roman" w:hAnsi="Times New Roman" w:cs="Times New Roman"/>
      <w:sz w:val="24"/>
      <w:szCs w:val="24"/>
    </w:rPr>
  </w:style>
  <w:style w:type="paragraph" w:styleId="Bunntekst">
    <w:name w:val="footer"/>
    <w:basedOn w:val="Normal"/>
    <w:link w:val="BunntekstTegn"/>
    <w:uiPriority w:val="99"/>
    <w:unhideWhenUsed/>
    <w:rsid w:val="00A95D8A"/>
    <w:pPr>
      <w:tabs>
        <w:tab w:val="center" w:pos="4536"/>
        <w:tab w:val="right" w:pos="9072"/>
      </w:tabs>
      <w:spacing w:after="0"/>
    </w:pPr>
  </w:style>
  <w:style w:type="character" w:customStyle="1" w:styleId="BunntekstTegn">
    <w:name w:val="Bunntekst Tegn"/>
    <w:basedOn w:val="Standardskriftforavsnitt"/>
    <w:link w:val="Bunntekst"/>
    <w:uiPriority w:val="99"/>
    <w:rsid w:val="00A95D8A"/>
    <w:rPr>
      <w:rFonts w:ascii="Times New Roman" w:hAnsi="Times New Roman" w:cs="Times New Roman"/>
      <w:sz w:val="24"/>
      <w:szCs w:val="24"/>
    </w:rPr>
  </w:style>
  <w:style w:type="paragraph" w:styleId="Overskriftforinnholdsfortegnelse">
    <w:name w:val="TOC Heading"/>
    <w:basedOn w:val="Overskrift1"/>
    <w:next w:val="Normal"/>
    <w:uiPriority w:val="39"/>
    <w:unhideWhenUsed/>
    <w:qFormat/>
    <w:rsid w:val="007E0D6F"/>
    <w:pPr>
      <w:numPr>
        <w:numId w:val="0"/>
      </w:numPr>
      <w:spacing w:before="240" w:after="0" w:line="259" w:lineRule="auto"/>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7E0D6F"/>
    <w:pPr>
      <w:spacing w:after="100"/>
    </w:pPr>
  </w:style>
  <w:style w:type="paragraph" w:styleId="INNH2">
    <w:name w:val="toc 2"/>
    <w:basedOn w:val="Normal"/>
    <w:next w:val="Normal"/>
    <w:autoRedefine/>
    <w:uiPriority w:val="39"/>
    <w:unhideWhenUsed/>
    <w:rsid w:val="007E0D6F"/>
    <w:pPr>
      <w:spacing w:after="100"/>
      <w:ind w:left="240"/>
    </w:pPr>
  </w:style>
  <w:style w:type="paragraph" w:styleId="INNH3">
    <w:name w:val="toc 3"/>
    <w:basedOn w:val="Normal"/>
    <w:next w:val="Normal"/>
    <w:autoRedefine/>
    <w:uiPriority w:val="39"/>
    <w:unhideWhenUsed/>
    <w:rsid w:val="007E0D6F"/>
    <w:pPr>
      <w:spacing w:after="100"/>
      <w:ind w:left="480"/>
    </w:pPr>
  </w:style>
  <w:style w:type="character" w:styleId="Hyperkobling">
    <w:name w:val="Hyperlink"/>
    <w:basedOn w:val="Standardskriftforavsnitt"/>
    <w:uiPriority w:val="99"/>
    <w:unhideWhenUsed/>
    <w:rsid w:val="007E0D6F"/>
    <w:rPr>
      <w:color w:val="0563C1" w:themeColor="hyperlink"/>
      <w:u w:val="single"/>
    </w:rPr>
  </w:style>
  <w:style w:type="table" w:customStyle="1" w:styleId="TableNormal0">
    <w:name w:val="Table Normal_0"/>
    <w:uiPriority w:val="2"/>
    <w:semiHidden/>
    <w:unhideWhenUsed/>
    <w:qFormat/>
    <w:rsid w:val="00184D94"/>
    <w:pPr>
      <w:widowControl w:val="0"/>
      <w:autoSpaceDE w:val="0"/>
      <w:autoSpaceDN w:val="0"/>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4D94"/>
    <w:pPr>
      <w:widowControl w:val="0"/>
      <w:autoSpaceDE w:val="0"/>
      <w:autoSpaceDN w:val="0"/>
      <w:spacing w:after="0" w:line="248" w:lineRule="exact"/>
      <w:ind w:left="107"/>
    </w:pPr>
    <w:rPr>
      <w:rFonts w:ascii="Calibri Light" w:eastAsia="Times New Roman" w:hAnsi="Calibri Light" w:cs="Calibri Light"/>
      <w:sz w:val="22"/>
      <w:szCs w:val="22"/>
      <w:lang w:val="x-none" w:eastAsia="x-none"/>
    </w:rPr>
  </w:style>
  <w:style w:type="paragraph" w:styleId="Brdtekst">
    <w:name w:val="Body Text"/>
    <w:basedOn w:val="Normal"/>
    <w:link w:val="BrdtekstTegn"/>
    <w:uiPriority w:val="1"/>
    <w:qFormat/>
    <w:rsid w:val="00184D94"/>
    <w:pPr>
      <w:widowControl w:val="0"/>
      <w:autoSpaceDE w:val="0"/>
      <w:autoSpaceDN w:val="0"/>
      <w:spacing w:after="0"/>
    </w:pPr>
    <w:rPr>
      <w:rFonts w:ascii="Calibri Light" w:eastAsia="Times New Roman" w:hAnsi="Calibri Light" w:cs="Calibri Light"/>
      <w:sz w:val="22"/>
      <w:szCs w:val="22"/>
      <w:lang w:val="x-none" w:eastAsia="x-none"/>
    </w:rPr>
  </w:style>
  <w:style w:type="character" w:customStyle="1" w:styleId="BrdtekstTegn">
    <w:name w:val="Brødtekst Tegn"/>
    <w:basedOn w:val="Standardskriftforavsnitt"/>
    <w:link w:val="Brdtekst"/>
    <w:uiPriority w:val="1"/>
    <w:rsid w:val="00184D94"/>
    <w:rPr>
      <w:rFonts w:ascii="Calibri Light" w:eastAsia="Times New Roman" w:hAnsi="Calibri Light" w:cs="Calibri Light"/>
      <w:lang w:val="x-none" w:eastAsia="x-none"/>
    </w:rPr>
  </w:style>
  <w:style w:type="character" w:styleId="Merknadsreferanse">
    <w:name w:val="annotation reference"/>
    <w:basedOn w:val="Standardskriftforavsnitt"/>
    <w:uiPriority w:val="99"/>
    <w:semiHidden/>
    <w:unhideWhenUsed/>
    <w:rsid w:val="008806F8"/>
    <w:rPr>
      <w:sz w:val="16"/>
      <w:szCs w:val="16"/>
    </w:rPr>
  </w:style>
  <w:style w:type="paragraph" w:styleId="Merknadstekst">
    <w:name w:val="annotation text"/>
    <w:basedOn w:val="Normal"/>
    <w:link w:val="MerknadstekstTegn"/>
    <w:uiPriority w:val="99"/>
    <w:semiHidden/>
    <w:unhideWhenUsed/>
    <w:rsid w:val="008806F8"/>
    <w:rPr>
      <w:sz w:val="20"/>
      <w:szCs w:val="20"/>
    </w:rPr>
  </w:style>
  <w:style w:type="character" w:customStyle="1" w:styleId="MerknadstekstTegn">
    <w:name w:val="Merknadstekst Tegn"/>
    <w:basedOn w:val="Standardskriftforavsnitt"/>
    <w:link w:val="Merknadstekst"/>
    <w:uiPriority w:val="99"/>
    <w:semiHidden/>
    <w:rsid w:val="008806F8"/>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8806F8"/>
    <w:rPr>
      <w:b/>
      <w:bCs/>
    </w:rPr>
  </w:style>
  <w:style w:type="character" w:customStyle="1" w:styleId="KommentaremneTegn">
    <w:name w:val="Kommentaremne Tegn"/>
    <w:basedOn w:val="MerknadstekstTegn"/>
    <w:link w:val="Kommentaremne"/>
    <w:uiPriority w:val="99"/>
    <w:semiHidden/>
    <w:rsid w:val="008806F8"/>
    <w:rPr>
      <w:rFonts w:ascii="Times New Roman" w:hAnsi="Times New Roman" w:cs="Times New Roman"/>
      <w:b/>
      <w:bCs/>
      <w:sz w:val="20"/>
      <w:szCs w:val="20"/>
    </w:rPr>
  </w:style>
  <w:style w:type="table" w:styleId="Tabellrutenett">
    <w:name w:val="Table Grid"/>
    <w:basedOn w:val="Vanligtabell"/>
    <w:uiPriority w:val="39"/>
    <w:rsid w:val="0050463C"/>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50463C"/>
    <w:rPr>
      <w:rFonts w:eastAsiaTheme="minorEastAsia"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dir.no/regelverk-og-tilsyn/finn-regelverk/etter-tema/eksamen/rundskriv-udir-4-2017/hva-er-ikke-tillatt-a-tilrettelegge-med--bruke-pa-del-1-av-eksam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TROMSFYLKE.008\AppData\Roaming\Microsoft\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E407-EF3B-406B-9219-9B305868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2</TotalTime>
  <Pages>4</Pages>
  <Words>1300</Words>
  <Characters>6894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Søknad om særskilt tilrettelegging av eksamen
for elever og privatister i Troms og Finnmark fylkeskommune</vt:lpstr>
    </vt:vector>
  </TitlesOfParts>
  <Company>Troms fylkeskommune</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særskilt tilrettelegging av eksamen
for elever og privatister i Troms og Finnmark fylkeskommune</dc:title>
  <dc:subject>000201040403|2.1.4.4.3.36|</dc:subject>
  <dc:creator>Jan Roger Vollan</dc:creator>
  <dc:description>EK_Avdeling_x0002_4_x0002_ _x0003_EK_Avsnitt_x0002_4_x0002_ _x0003_EK_Bedriftsnavn_x0002_1_x0002_Troms fylkeskommune_x0003_EK_GjelderFra_x0002_0_x0002_16.10.2019_x0003_EK_Opprettet_x0002_0_x0002_20.12.2018_x0003_EK_Utgitt_x0002_0_x0002_20.12.2018_x0003_EK_IBrukDato_x0002_0_x0002_03.12.2020_x0003_EK_DokumentID_x0002_0_x0002_D03960_x0003_EK_DokTittel_x0002_0_x0002_SÃ¸knad om sÃ¦rskilt tilrettelegging av eksamen_x000d_
for elever og privatister i Troms og Finnmark fylkeskommune_x0003_EK_DokType_x0002_0_x0002_Skjema_x0003_EK_EksRef_x0002_2_x0002_ 0	_x0003_EK_Erstatter_x0002_0_x0002_4.01_x0003_EK_ErstatterD_x0002_0_x0002_16.10.2019_x0003_EK_Signatur_x0002_0_x0002_Jan Roger Vollan_x0003_EK_Verifisert_x0002_0_x0002_ _x0003_EK_HÃ¸rt_x0002_0_x0002_ _x0003_EK_AuditReview_x0002_2_x0002_ _x0003_EK_AuditApprove_x0002_2_x0002_ _x0003_EK_Gradering_x0002_0_x0002_Ã…pen_x0003_EK_Gradnr_x0002_4_x0002_0_x0003_EK_Kapittel_x0002_4_x0002_ _x0003_EK_Referanse_x0002_2_x0002_ 0	_x0003_EK_RefNr_x0002_0_x0002_2.1.4.4.3.36_x0003_EK_Revisjon_x0002_0_x0002_4.02_x0003_EK_Ansvarlig_x0002_0_x0002_Jan Roger Vollan_x0003_EK_SkrevetAv_x0002_0_x0002_Svein Vang_x0003_EK_DokAnsvNavn_x0002_0_x0002_Beate Karlsen_x0003_EK_UText2_x0002_0_x0002_ _x0003_EK_UText3_x0002_0_x0002_ _x0003_EK_UText4_x0002_0_x0002_ _x0003_EK_Status_x0002_0_x0002_I bruk_x0003_EK_Stikkord_x0002_0_x0002_tilrettelegging, sÃ¦rskilt, eksamen, sÃ¸knad_x0003_EK_SuperStikkord_x0002_0_x0002__x0003_EK_Rapport_x0002_3_x0002__x0003_EK_EKPrintMerke_x0002_0_x0002_Uoffisiell utskrift er kun gyldig pÃ¥ utskriftsdato_x0003_EK_Watermark_x0002_0_x0002__x0003_EK_Utgave_x0002_0_x0002_4.02_x0003_EK_Merknad_x0002_7_x0002__x0003_EK_VerLogg_x0002_2_x0002_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_x0003_EK_DL_x0002_0_x0002_36_x0003_EK_GjelderTil_x0002_0_x0002_16.10.2021_x0003_EK_Vedlegg_x0002_2_x0002_ 0	_x0003_EK_AvdelingOver_x0002_4_x0002_ _x0003_EK_HRefNr_x0002_0_x0002_ _x0003_EK_HbNavn_x0002_0_x0002_ _x0003_EK_DokRefnr_x0002_4_x0002_000201040403_x0003_EK_Dokendrdato_x0002_4_x0002_03.12.2020 10:42:34_x0003_EK_HbType_x0002_4_x0002_ _x0003_EK_Offisiell_x0002_4_x0002_ _x0003_EK_VedleggRef_x0002_4_x0002_2.1.4.4.3.36_x0003_EK_Strukt00_x0002_5_x0002__x0005_2_x0005_Utdanning_x0005_0_x0005_0_x0004_._x0005_1_x0005_Utdanningsetaten_x0005_0_x0005_0_x0004_._x0005_4_x0005_Vurdering, dokumentasjon og kvalitetsarbeid_x0005_0_x0005_0_x0004_._x0005_4_x0005_Hovedprosesser_x0005_0_x0005_0_x0004_._x0005_3_x0005_Vurdering_x0005_0_x0005_0_x0004_\_x0003_EK_Strukt01_x0002_5_x0002__x0003_EK_Pub_x0002_6_x0002_;-10;_x0003_EKR_DokType_x0002_0_x0002_ _x0003_EKR_Doktittel_x0002_0_x0002_ _x0003_EKR_DokumentID_x0002_0_x0002_ _x0003_EKR_RefNr_x0002_0_x0002_ _x0003_EKR_Gradering_x0002_0_x0002_ _x0003_EKR_Signatur_x0002_0_x0002_ _x0003_EKR_Verifisert_x0002_0_x0002_ _x0003_EKR_HÃ¸rt_x0002_0_x0002_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_x0003_EKR_Strukt00_x0002_5_x0002__x0005_2_x0005_Utdanning_x0005_0_x0005_0_x0004_._x0005_1_x0005_Utdannings</dc:description>
  <cp:lastModifiedBy>Anita Elin Ingebrigtsen</cp:lastModifiedBy>
  <cp:revision>3</cp:revision>
  <cp:lastPrinted>2019-02-04T12:54:00Z</cp:lastPrinted>
  <dcterms:created xsi:type="dcterms:W3CDTF">2022-04-26T09:58:00Z</dcterms:created>
  <dcterms:modified xsi:type="dcterms:W3CDTF">2022-04-27T08:16:00Z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Søknad om særskilt tilrettelegging av eksamen
for elever og privatister i Troms og Finnmark fylkeskommune</vt:lpwstr>
  </property>
  <property fmtid="{D5CDD505-2E9C-101B-9397-08002B2CF9AE}" pid="3" name="EK_DokType">
    <vt:lpwstr>Skjema</vt:lpwstr>
  </property>
  <property fmtid="{D5CDD505-2E9C-101B-9397-08002B2CF9AE}" pid="4" name="EK_RefNr">
    <vt:lpwstr>2.1.4.4.3.36</vt:lpwstr>
  </property>
  <property fmtid="{D5CDD505-2E9C-101B-9397-08002B2CF9AE}" pid="5" name="EK_Signatur">
    <vt:lpwstr>Jan Roger Vollan</vt:lpwstr>
  </property>
  <property fmtid="{D5CDD505-2E9C-101B-9397-08002B2CF9AE}" pid="6" name="EK_SkrevetAv">
    <vt:lpwstr>Svein Vang</vt:lpwstr>
  </property>
  <property fmtid="{D5CDD505-2E9C-101B-9397-08002B2CF9AE}" pid="7" name="EK_Utgave">
    <vt:lpwstr>4.02</vt:lpwstr>
  </property>
  <property fmtid="{D5CDD505-2E9C-101B-9397-08002B2CF9AE}" pid="8" name="EK_Watermark">
    <vt:lpwstr/>
  </property>
</Properties>
</file>